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38C" w:rsidRDefault="00B6638C" w:rsidP="00C4134E">
      <w:pPr>
        <w:pStyle w:val="Nincstrkz"/>
        <w:spacing w:line="276" w:lineRule="auto"/>
        <w:ind w:firstLine="705"/>
        <w:jc w:val="both"/>
        <w:rPr>
          <w:rFonts w:asciiTheme="minorHAnsi" w:hAnsiTheme="minorHAnsi" w:cstheme="minorHAnsi"/>
          <w:sz w:val="26"/>
          <w:szCs w:val="26"/>
          <w:lang w:val="ro-RO"/>
        </w:rPr>
      </w:pPr>
    </w:p>
    <w:p w:rsidR="00A07B41" w:rsidRPr="0084111F" w:rsidRDefault="001F31B7" w:rsidP="00C4134E">
      <w:pPr>
        <w:pStyle w:val="Nincstrkz"/>
        <w:spacing w:line="276" w:lineRule="auto"/>
        <w:ind w:firstLine="705"/>
        <w:jc w:val="both"/>
        <w:rPr>
          <w:rFonts w:asciiTheme="minorHAnsi" w:hAnsiTheme="minorHAnsi" w:cstheme="minorHAnsi"/>
          <w:sz w:val="26"/>
          <w:szCs w:val="26"/>
          <w:lang w:val="ro-RO"/>
        </w:rPr>
      </w:pPr>
      <w:r w:rsidRPr="0084111F">
        <w:rPr>
          <w:rFonts w:asciiTheme="minorHAnsi" w:hAnsiTheme="minorHAnsi" w:cstheme="minorHAnsi"/>
          <w:sz w:val="26"/>
          <w:szCs w:val="26"/>
          <w:lang w:val="ro-RO"/>
        </w:rPr>
        <w:t xml:space="preserve">Referitor la </w:t>
      </w:r>
      <w:r w:rsidR="00AE7BDA" w:rsidRPr="0084111F">
        <w:rPr>
          <w:rFonts w:asciiTheme="minorHAnsi" w:hAnsiTheme="minorHAnsi" w:cstheme="minorHAnsi"/>
          <w:sz w:val="26"/>
          <w:szCs w:val="26"/>
          <w:lang w:val="ro-RO"/>
        </w:rPr>
        <w:t xml:space="preserve">proiectul </w:t>
      </w:r>
      <w:r w:rsidR="00FB3E8B" w:rsidRPr="0084111F">
        <w:rPr>
          <w:rFonts w:asciiTheme="minorHAnsi" w:hAnsiTheme="minorHAnsi" w:cstheme="minorHAnsi"/>
          <w:bCs/>
          <w:iCs/>
          <w:color w:val="222222"/>
          <w:sz w:val="26"/>
          <w:szCs w:val="26"/>
          <w:shd w:val="clear" w:color="auto" w:fill="FFFFFF"/>
          <w:lang w:val="ro-RO"/>
        </w:rPr>
        <w:t>Ordonanței</w:t>
      </w:r>
      <w:r w:rsidR="00AE7BDA" w:rsidRPr="0084111F">
        <w:rPr>
          <w:rFonts w:asciiTheme="minorHAnsi" w:hAnsiTheme="minorHAnsi" w:cstheme="minorHAnsi"/>
          <w:bCs/>
          <w:iCs/>
          <w:color w:val="222222"/>
          <w:sz w:val="26"/>
          <w:szCs w:val="26"/>
          <w:shd w:val="clear" w:color="auto" w:fill="FFFFFF"/>
          <w:lang w:val="ro-RO"/>
        </w:rPr>
        <w:t xml:space="preserve"> de urgență a Guvernului privind recuperarea sumelor plătite de statul român în contextul condamnării de către Curtea de Justiție a Uniunii Europene pentru nefinalizarea închiderii depozitelor de deșeuri neconforme</w:t>
      </w:r>
      <w:r w:rsidR="00F96C2F" w:rsidRPr="0084111F">
        <w:rPr>
          <w:rFonts w:asciiTheme="minorHAnsi" w:hAnsiTheme="minorHAnsi" w:cstheme="minorHAnsi"/>
          <w:sz w:val="26"/>
          <w:szCs w:val="26"/>
          <w:lang w:val="ro-RO"/>
        </w:rPr>
        <w:t xml:space="preserve">, </w:t>
      </w:r>
      <w:r w:rsidR="00FB3E8B" w:rsidRPr="0084111F">
        <w:rPr>
          <w:rFonts w:asciiTheme="minorHAnsi" w:hAnsiTheme="minorHAnsi" w:cstheme="minorHAnsi"/>
          <w:sz w:val="26"/>
          <w:szCs w:val="26"/>
          <w:lang w:val="ro-RO"/>
        </w:rPr>
        <w:t>prin prezenta</w:t>
      </w:r>
      <w:r w:rsidR="00A07B41" w:rsidRPr="0084111F">
        <w:rPr>
          <w:rFonts w:asciiTheme="minorHAnsi" w:hAnsiTheme="minorHAnsi" w:cstheme="minorHAnsi"/>
          <w:sz w:val="26"/>
          <w:szCs w:val="26"/>
          <w:lang w:val="ro-RO"/>
        </w:rPr>
        <w:t xml:space="preserve"> Vă comunicăm propunerile/observațiile Consiliului Județean Harghita, după cum urmează:</w:t>
      </w:r>
    </w:p>
    <w:p w:rsidR="00FB3E8B" w:rsidRPr="0084111F" w:rsidRDefault="00FB3E8B" w:rsidP="00C4134E">
      <w:pPr>
        <w:pStyle w:val="Nincstrkz"/>
        <w:spacing w:line="276" w:lineRule="auto"/>
        <w:jc w:val="both"/>
        <w:rPr>
          <w:rFonts w:asciiTheme="minorHAnsi" w:hAnsiTheme="minorHAnsi" w:cstheme="minorHAnsi"/>
          <w:bCs/>
          <w:iCs/>
          <w:color w:val="222222"/>
          <w:sz w:val="26"/>
          <w:szCs w:val="26"/>
          <w:shd w:val="clear" w:color="auto" w:fill="FFFFFF"/>
          <w:lang w:val="ro-RO"/>
        </w:rPr>
      </w:pPr>
    </w:p>
    <w:p w:rsidR="00FB3E8B" w:rsidRPr="0084111F" w:rsidRDefault="00FB3E8B" w:rsidP="00C4134E">
      <w:pPr>
        <w:pStyle w:val="Nincstrkz"/>
        <w:spacing w:line="276" w:lineRule="auto"/>
        <w:jc w:val="both"/>
        <w:rPr>
          <w:rFonts w:asciiTheme="minorHAnsi" w:hAnsiTheme="minorHAnsi" w:cstheme="minorHAnsi"/>
          <w:bCs/>
          <w:iCs/>
          <w:color w:val="222222"/>
          <w:sz w:val="26"/>
          <w:szCs w:val="26"/>
          <w:shd w:val="clear" w:color="auto" w:fill="FFFFFF"/>
          <w:lang w:val="ro-RO"/>
        </w:rPr>
      </w:pPr>
      <w:r w:rsidRPr="0084111F">
        <w:rPr>
          <w:rFonts w:asciiTheme="minorHAnsi" w:hAnsiTheme="minorHAnsi" w:cstheme="minorHAnsi"/>
          <w:bCs/>
          <w:iCs/>
          <w:color w:val="222222"/>
          <w:sz w:val="26"/>
          <w:szCs w:val="26"/>
          <w:shd w:val="clear" w:color="auto" w:fill="FFFFFF"/>
          <w:lang w:val="ro-RO"/>
        </w:rPr>
        <w:tab/>
        <w:t xml:space="preserve">- </w:t>
      </w:r>
      <w:r w:rsidR="00C3781F" w:rsidRPr="0084111F">
        <w:rPr>
          <w:rFonts w:asciiTheme="minorHAnsi" w:hAnsiTheme="minorHAnsi" w:cstheme="minorHAnsi"/>
          <w:bCs/>
          <w:iCs/>
          <w:color w:val="222222"/>
          <w:sz w:val="26"/>
          <w:szCs w:val="26"/>
          <w:shd w:val="clear" w:color="auto" w:fill="FFFFFF"/>
          <w:lang w:val="ro-RO"/>
        </w:rPr>
        <w:t>art. 1 alin. (2) și (3) din proiectul de OUG analizat sunt</w:t>
      </w:r>
      <w:r w:rsidRPr="0084111F">
        <w:rPr>
          <w:rFonts w:asciiTheme="minorHAnsi" w:hAnsiTheme="minorHAnsi" w:cstheme="minorHAnsi"/>
          <w:bCs/>
          <w:iCs/>
          <w:color w:val="222222"/>
          <w:sz w:val="26"/>
          <w:szCs w:val="26"/>
          <w:shd w:val="clear" w:color="auto" w:fill="FFFFFF"/>
          <w:lang w:val="ro-RO"/>
        </w:rPr>
        <w:t xml:space="preserve"> neconstituțion</w:t>
      </w:r>
      <w:r w:rsidR="00C3781F" w:rsidRPr="0084111F">
        <w:rPr>
          <w:rFonts w:asciiTheme="minorHAnsi" w:hAnsiTheme="minorHAnsi" w:cstheme="minorHAnsi"/>
          <w:bCs/>
          <w:iCs/>
          <w:color w:val="222222"/>
          <w:sz w:val="26"/>
          <w:szCs w:val="26"/>
          <w:shd w:val="clear" w:color="auto" w:fill="FFFFFF"/>
          <w:lang w:val="ro-RO"/>
        </w:rPr>
        <w:t>ale</w:t>
      </w:r>
      <w:r w:rsidRPr="0084111F">
        <w:rPr>
          <w:rFonts w:asciiTheme="minorHAnsi" w:hAnsiTheme="minorHAnsi" w:cstheme="minorHAnsi"/>
          <w:bCs/>
          <w:iCs/>
          <w:color w:val="222222"/>
          <w:sz w:val="26"/>
          <w:szCs w:val="26"/>
          <w:shd w:val="clear" w:color="auto" w:fill="FFFFFF"/>
          <w:lang w:val="ro-RO"/>
        </w:rPr>
        <w:t>, acest</w:t>
      </w:r>
      <w:r w:rsidR="00C3781F" w:rsidRPr="0084111F">
        <w:rPr>
          <w:rFonts w:asciiTheme="minorHAnsi" w:hAnsiTheme="minorHAnsi" w:cstheme="minorHAnsi"/>
          <w:bCs/>
          <w:iCs/>
          <w:color w:val="222222"/>
          <w:sz w:val="26"/>
          <w:szCs w:val="26"/>
          <w:shd w:val="clear" w:color="auto" w:fill="FFFFFF"/>
          <w:lang w:val="ro-RO"/>
        </w:rPr>
        <w:t>e</w:t>
      </w:r>
      <w:r w:rsidRPr="0084111F">
        <w:rPr>
          <w:rFonts w:asciiTheme="minorHAnsi" w:hAnsiTheme="minorHAnsi" w:cstheme="minorHAnsi"/>
          <w:bCs/>
          <w:iCs/>
          <w:color w:val="222222"/>
          <w:sz w:val="26"/>
          <w:szCs w:val="26"/>
          <w:shd w:val="clear" w:color="auto" w:fill="FFFFFF"/>
          <w:lang w:val="ro-RO"/>
        </w:rPr>
        <w:t xml:space="preserve">a încălcând atât </w:t>
      </w:r>
      <w:r w:rsidR="00C3781F" w:rsidRPr="0084111F">
        <w:rPr>
          <w:rFonts w:asciiTheme="minorHAnsi" w:hAnsiTheme="minorHAnsi" w:cstheme="minorHAnsi"/>
          <w:bCs/>
          <w:iCs/>
          <w:color w:val="222222"/>
          <w:sz w:val="26"/>
          <w:szCs w:val="26"/>
          <w:shd w:val="clear" w:color="auto" w:fill="FFFFFF"/>
          <w:lang w:val="ro-RO"/>
        </w:rPr>
        <w:t>prevederile</w:t>
      </w:r>
      <w:r w:rsidRPr="0084111F">
        <w:rPr>
          <w:rFonts w:asciiTheme="minorHAnsi" w:hAnsiTheme="minorHAnsi" w:cstheme="minorHAnsi"/>
          <w:bCs/>
          <w:iCs/>
          <w:color w:val="222222"/>
          <w:sz w:val="26"/>
          <w:szCs w:val="26"/>
          <w:shd w:val="clear" w:color="auto" w:fill="FFFFFF"/>
          <w:lang w:val="ro-RO"/>
        </w:rPr>
        <w:t xml:space="preserve"> art.  1 alin. (5) din Const</w:t>
      </w:r>
      <w:r w:rsidR="00C3781F" w:rsidRPr="0084111F">
        <w:rPr>
          <w:rFonts w:asciiTheme="minorHAnsi" w:hAnsiTheme="minorHAnsi" w:cstheme="minorHAnsi"/>
          <w:bCs/>
          <w:iCs/>
          <w:color w:val="222222"/>
          <w:sz w:val="26"/>
          <w:szCs w:val="26"/>
          <w:shd w:val="clear" w:color="auto" w:fill="FFFFFF"/>
          <w:lang w:val="ro-RO"/>
        </w:rPr>
        <w:t>i</w:t>
      </w:r>
      <w:r w:rsidRPr="0084111F">
        <w:rPr>
          <w:rFonts w:asciiTheme="minorHAnsi" w:hAnsiTheme="minorHAnsi" w:cstheme="minorHAnsi"/>
          <w:bCs/>
          <w:iCs/>
          <w:color w:val="222222"/>
          <w:sz w:val="26"/>
          <w:szCs w:val="26"/>
          <w:shd w:val="clear" w:color="auto" w:fill="FFFFFF"/>
          <w:lang w:val="ro-RO"/>
        </w:rPr>
        <w:t>tuț</w:t>
      </w:r>
      <w:r w:rsidR="00C3781F" w:rsidRPr="0084111F">
        <w:rPr>
          <w:rFonts w:asciiTheme="minorHAnsi" w:hAnsiTheme="minorHAnsi" w:cstheme="minorHAnsi"/>
          <w:bCs/>
          <w:iCs/>
          <w:color w:val="222222"/>
          <w:sz w:val="26"/>
          <w:szCs w:val="26"/>
          <w:shd w:val="clear" w:color="auto" w:fill="FFFFFF"/>
          <w:lang w:val="ro-RO"/>
        </w:rPr>
        <w:t>ie</w:t>
      </w:r>
      <w:r w:rsidR="00FC0E4A" w:rsidRPr="0084111F">
        <w:rPr>
          <w:rFonts w:asciiTheme="minorHAnsi" w:hAnsiTheme="minorHAnsi" w:cstheme="minorHAnsi"/>
          <w:bCs/>
          <w:iCs/>
          <w:color w:val="222222"/>
          <w:sz w:val="26"/>
          <w:szCs w:val="26"/>
          <w:shd w:val="clear" w:color="auto" w:fill="FFFFFF"/>
          <w:lang w:val="ro-RO"/>
        </w:rPr>
        <w:t>, cât și art. 21 din Constituție.</w:t>
      </w:r>
    </w:p>
    <w:p w:rsidR="0023051A" w:rsidRDefault="00FC0E4A" w:rsidP="00C4134E">
      <w:pPr>
        <w:pStyle w:val="Nincstrkz"/>
        <w:spacing w:line="276" w:lineRule="auto"/>
        <w:jc w:val="both"/>
        <w:rPr>
          <w:rFonts w:asciiTheme="minorHAnsi" w:hAnsiTheme="minorHAnsi" w:cstheme="minorHAnsi"/>
          <w:bCs/>
          <w:iCs/>
          <w:color w:val="222222"/>
          <w:sz w:val="26"/>
          <w:szCs w:val="26"/>
          <w:u w:val="single"/>
          <w:shd w:val="clear" w:color="auto" w:fill="FFFFFF"/>
          <w:lang w:val="ro-RO"/>
        </w:rPr>
      </w:pPr>
      <w:r w:rsidRPr="0084111F">
        <w:rPr>
          <w:rFonts w:asciiTheme="minorHAnsi" w:hAnsiTheme="minorHAnsi" w:cstheme="minorHAnsi"/>
          <w:bCs/>
          <w:iCs/>
          <w:color w:val="222222"/>
          <w:sz w:val="26"/>
          <w:szCs w:val="26"/>
          <w:shd w:val="clear" w:color="auto" w:fill="FFFFFF"/>
          <w:lang w:val="ro-RO"/>
        </w:rPr>
        <w:tab/>
      </w:r>
      <w:r w:rsidR="002F1050">
        <w:rPr>
          <w:rFonts w:asciiTheme="minorHAnsi" w:hAnsiTheme="minorHAnsi" w:cstheme="minorHAnsi"/>
          <w:bCs/>
          <w:iCs/>
          <w:color w:val="222222"/>
          <w:sz w:val="26"/>
          <w:szCs w:val="26"/>
          <w:shd w:val="clear" w:color="auto" w:fill="FFFFFF"/>
          <w:lang w:val="ro-RO"/>
        </w:rPr>
        <w:t xml:space="preserve">1. </w:t>
      </w:r>
      <w:r w:rsidRPr="0084111F">
        <w:rPr>
          <w:rFonts w:asciiTheme="minorHAnsi" w:hAnsiTheme="minorHAnsi" w:cstheme="minorHAnsi"/>
          <w:bCs/>
          <w:iCs/>
          <w:color w:val="222222"/>
          <w:sz w:val="26"/>
          <w:szCs w:val="26"/>
          <w:shd w:val="clear" w:color="auto" w:fill="FFFFFF"/>
          <w:lang w:val="ro-RO"/>
        </w:rPr>
        <w:t xml:space="preserve">- </w:t>
      </w:r>
      <w:r w:rsidRPr="0084111F">
        <w:rPr>
          <w:rFonts w:asciiTheme="minorHAnsi" w:hAnsiTheme="minorHAnsi" w:cstheme="minorHAnsi"/>
          <w:bCs/>
          <w:iCs/>
          <w:color w:val="222222"/>
          <w:sz w:val="26"/>
          <w:szCs w:val="26"/>
          <w:u w:val="single"/>
          <w:shd w:val="clear" w:color="auto" w:fill="FFFFFF"/>
          <w:lang w:val="ro-RO"/>
        </w:rPr>
        <w:t>raportat la încălcarea prevederilor art. 1 alin. (5) din Constituție</w:t>
      </w:r>
    </w:p>
    <w:p w:rsidR="002F1050" w:rsidRDefault="002F1050" w:rsidP="00C4134E">
      <w:pPr>
        <w:pStyle w:val="Nincstrkz"/>
        <w:spacing w:line="276" w:lineRule="auto"/>
        <w:ind w:firstLine="708"/>
        <w:jc w:val="both"/>
        <w:rPr>
          <w:rFonts w:asciiTheme="minorHAnsi" w:hAnsiTheme="minorHAnsi" w:cstheme="minorHAnsi"/>
          <w:bCs/>
          <w:iCs/>
          <w:color w:val="222222"/>
          <w:sz w:val="26"/>
          <w:szCs w:val="26"/>
          <w:shd w:val="clear" w:color="auto" w:fill="FFFFFF"/>
          <w:lang w:val="ro-RO"/>
        </w:rPr>
      </w:pPr>
    </w:p>
    <w:p w:rsidR="005A27B7" w:rsidRPr="0084111F" w:rsidRDefault="0023051A" w:rsidP="00C4134E">
      <w:pPr>
        <w:pStyle w:val="Nincstrkz"/>
        <w:spacing w:line="276" w:lineRule="auto"/>
        <w:ind w:firstLine="708"/>
        <w:jc w:val="both"/>
        <w:rPr>
          <w:rFonts w:asciiTheme="minorHAnsi" w:hAnsiTheme="minorHAnsi" w:cstheme="minorHAnsi"/>
          <w:i/>
          <w:sz w:val="26"/>
          <w:szCs w:val="26"/>
          <w:lang w:val="ro-RO"/>
        </w:rPr>
      </w:pPr>
      <w:r>
        <w:rPr>
          <w:rFonts w:asciiTheme="minorHAnsi" w:hAnsiTheme="minorHAnsi" w:cstheme="minorHAnsi"/>
          <w:bCs/>
          <w:iCs/>
          <w:color w:val="222222"/>
          <w:sz w:val="26"/>
          <w:szCs w:val="26"/>
          <w:shd w:val="clear" w:color="auto" w:fill="FFFFFF"/>
          <w:lang w:val="ro-RO"/>
        </w:rPr>
        <w:t>P</w:t>
      </w:r>
      <w:r w:rsidR="00FC0E4A" w:rsidRPr="0084111F">
        <w:rPr>
          <w:rFonts w:asciiTheme="minorHAnsi" w:hAnsiTheme="minorHAnsi" w:cstheme="minorHAnsi"/>
          <w:bCs/>
          <w:iCs/>
          <w:color w:val="222222"/>
          <w:sz w:val="26"/>
          <w:szCs w:val="26"/>
          <w:shd w:val="clear" w:color="auto" w:fill="FFFFFF"/>
          <w:lang w:val="ro-RO"/>
        </w:rPr>
        <w:t xml:space="preserve">otrivit acestei norme fundamentale </w:t>
      </w:r>
      <w:r w:rsidR="00FC0E4A" w:rsidRPr="0084111F">
        <w:rPr>
          <w:rFonts w:asciiTheme="minorHAnsi" w:hAnsiTheme="minorHAnsi" w:cstheme="minorHAnsi"/>
          <w:bCs/>
          <w:i/>
          <w:iCs/>
          <w:color w:val="222222"/>
          <w:sz w:val="26"/>
          <w:szCs w:val="26"/>
          <w:shd w:val="clear" w:color="auto" w:fill="FFFFFF"/>
          <w:lang w:val="ro-RO"/>
        </w:rPr>
        <w:t>„</w:t>
      </w:r>
      <w:r w:rsidR="00FC0E4A" w:rsidRPr="0084111F">
        <w:rPr>
          <w:rFonts w:asciiTheme="minorHAnsi" w:hAnsiTheme="minorHAnsi" w:cstheme="minorHAnsi"/>
          <w:i/>
          <w:sz w:val="26"/>
          <w:szCs w:val="26"/>
          <w:lang w:val="ro-RO"/>
        </w:rPr>
        <w:t>În România, respectarea Constituţiei, a supremaţiei sale şi a legilor este obligatorie.”</w:t>
      </w:r>
      <w:r w:rsidR="005A27B7" w:rsidRPr="0084111F">
        <w:rPr>
          <w:rFonts w:asciiTheme="minorHAnsi" w:hAnsiTheme="minorHAnsi" w:cstheme="minorHAnsi"/>
          <w:i/>
          <w:sz w:val="26"/>
          <w:szCs w:val="26"/>
          <w:lang w:val="ro-RO"/>
        </w:rPr>
        <w:t xml:space="preserve"> </w:t>
      </w:r>
    </w:p>
    <w:p w:rsidR="00FC0E4A" w:rsidRDefault="00F225DF" w:rsidP="00C4134E">
      <w:pPr>
        <w:pStyle w:val="Nincstrkz"/>
        <w:spacing w:line="276" w:lineRule="auto"/>
        <w:ind w:firstLine="708"/>
        <w:jc w:val="both"/>
        <w:rPr>
          <w:rFonts w:asciiTheme="minorHAnsi" w:hAnsiTheme="minorHAnsi" w:cstheme="minorHAnsi"/>
          <w:sz w:val="26"/>
          <w:szCs w:val="26"/>
          <w:lang w:val="ro-RO"/>
        </w:rPr>
      </w:pPr>
      <w:r>
        <w:rPr>
          <w:rFonts w:asciiTheme="minorHAnsi" w:hAnsiTheme="minorHAnsi" w:cstheme="minorHAnsi"/>
          <w:sz w:val="26"/>
          <w:szCs w:val="26"/>
          <w:lang w:val="ro-RO"/>
        </w:rPr>
        <w:t>Această obligație prevăzută</w:t>
      </w:r>
      <w:r w:rsidR="005A27B7" w:rsidRPr="0084111F">
        <w:rPr>
          <w:rFonts w:asciiTheme="minorHAnsi" w:hAnsiTheme="minorHAnsi" w:cstheme="minorHAnsi"/>
          <w:sz w:val="26"/>
          <w:szCs w:val="26"/>
          <w:lang w:val="ro-RO"/>
        </w:rPr>
        <w:t xml:space="preserve"> de Legea fundamental</w:t>
      </w:r>
      <w:r w:rsidR="0084111F">
        <w:rPr>
          <w:rFonts w:asciiTheme="minorHAnsi" w:hAnsiTheme="minorHAnsi" w:cstheme="minorHAnsi"/>
          <w:sz w:val="26"/>
          <w:szCs w:val="26"/>
          <w:lang w:val="ro-RO"/>
        </w:rPr>
        <w:t>ă</w:t>
      </w:r>
      <w:r w:rsidR="005A27B7" w:rsidRPr="0084111F">
        <w:rPr>
          <w:rFonts w:asciiTheme="minorHAnsi" w:hAnsiTheme="minorHAnsi" w:cstheme="minorHAnsi"/>
          <w:sz w:val="26"/>
          <w:szCs w:val="26"/>
          <w:lang w:val="ro-RO"/>
        </w:rPr>
        <w:t xml:space="preserve"> este una general</w:t>
      </w:r>
      <w:r w:rsidR="0084111F">
        <w:rPr>
          <w:rFonts w:asciiTheme="minorHAnsi" w:hAnsiTheme="minorHAnsi" w:cstheme="minorHAnsi"/>
          <w:sz w:val="26"/>
          <w:szCs w:val="26"/>
          <w:lang w:val="ro-RO"/>
        </w:rPr>
        <w:t>ă,</w:t>
      </w:r>
      <w:r w:rsidR="005A27B7" w:rsidRPr="0084111F">
        <w:rPr>
          <w:rFonts w:asciiTheme="minorHAnsi" w:hAnsiTheme="minorHAnsi" w:cstheme="minorHAnsi"/>
          <w:sz w:val="26"/>
          <w:szCs w:val="26"/>
          <w:lang w:val="ro-RO"/>
        </w:rPr>
        <w:t xml:space="preserve"> impusă nu</w:t>
      </w:r>
      <w:r w:rsidR="005A27B7" w:rsidRPr="0084111F">
        <w:rPr>
          <w:rFonts w:asciiTheme="minorHAnsi" w:hAnsiTheme="minorHAnsi" w:cstheme="minorHAnsi"/>
          <w:i/>
          <w:sz w:val="26"/>
          <w:szCs w:val="26"/>
          <w:lang w:val="ro-RO"/>
        </w:rPr>
        <w:t xml:space="preserve"> </w:t>
      </w:r>
      <w:r w:rsidR="005A27B7" w:rsidRPr="0084111F">
        <w:rPr>
          <w:rFonts w:asciiTheme="minorHAnsi" w:hAnsiTheme="minorHAnsi" w:cstheme="minorHAnsi"/>
          <w:sz w:val="26"/>
          <w:szCs w:val="26"/>
          <w:lang w:val="ro-RO"/>
        </w:rPr>
        <w:t xml:space="preserve">numai subiectelor de drept, ci și autorităților legiuitoare, care trebuie să se asigure că activitatea de legiferare se realizează în limitele și în concordanță cu Constituția României. </w:t>
      </w:r>
      <w:r w:rsidR="0084111F">
        <w:rPr>
          <w:rFonts w:asciiTheme="minorHAnsi" w:hAnsiTheme="minorHAnsi" w:cstheme="minorHAnsi"/>
          <w:sz w:val="26"/>
          <w:szCs w:val="26"/>
          <w:lang w:val="ro-RO"/>
        </w:rPr>
        <w:t xml:space="preserve">De asemenea prin activitatea de legiferare trebuie să se asigure </w:t>
      </w:r>
      <w:r w:rsidR="005A27B7" w:rsidRPr="0084111F">
        <w:rPr>
          <w:rFonts w:asciiTheme="minorHAnsi" w:hAnsiTheme="minorHAnsi" w:cstheme="minorHAnsi"/>
          <w:sz w:val="26"/>
          <w:szCs w:val="26"/>
          <w:lang w:val="ro-RO"/>
        </w:rPr>
        <w:t>calitat</w:t>
      </w:r>
      <w:r w:rsidR="0084111F">
        <w:rPr>
          <w:rFonts w:asciiTheme="minorHAnsi" w:hAnsiTheme="minorHAnsi" w:cstheme="minorHAnsi"/>
          <w:sz w:val="26"/>
          <w:szCs w:val="26"/>
          <w:lang w:val="ro-RO"/>
        </w:rPr>
        <w:t xml:space="preserve">ea legislației, deoarece </w:t>
      </w:r>
      <w:r w:rsidR="0084111F" w:rsidRPr="00D8076D">
        <w:rPr>
          <w:rFonts w:asciiTheme="minorHAnsi" w:hAnsiTheme="minorHAnsi" w:cstheme="minorHAnsi"/>
          <w:sz w:val="26"/>
          <w:szCs w:val="26"/>
          <w:u w:val="single"/>
          <w:lang w:val="ro-RO"/>
        </w:rPr>
        <w:t>pentru a respecta legea, ea trebuie cunoscută și înțeleasă, iar pentru a fi înțeleasă, trebuie să fie suficient de precisă și previzibilă, în așa fel încât să asigură securitatea juridică a destinatarilor săi</w:t>
      </w:r>
      <w:r w:rsidR="0084111F" w:rsidRPr="00D8076D">
        <w:rPr>
          <w:rFonts w:asciiTheme="minorHAnsi" w:hAnsiTheme="minorHAnsi" w:cstheme="minorHAnsi"/>
          <w:b/>
          <w:sz w:val="26"/>
          <w:szCs w:val="26"/>
          <w:u w:val="single"/>
          <w:lang w:val="ro-RO"/>
        </w:rPr>
        <w:t>.</w:t>
      </w:r>
      <w:r w:rsidR="0084111F" w:rsidRPr="00D8076D">
        <w:rPr>
          <w:rFonts w:asciiTheme="minorHAnsi" w:hAnsiTheme="minorHAnsi" w:cstheme="minorHAnsi"/>
          <w:b/>
          <w:sz w:val="26"/>
          <w:szCs w:val="26"/>
          <w:lang w:val="ro-RO"/>
        </w:rPr>
        <w:t xml:space="preserve"> Securitatea juridică</w:t>
      </w:r>
      <w:r w:rsidR="0084111F">
        <w:rPr>
          <w:rFonts w:asciiTheme="minorHAnsi" w:hAnsiTheme="minorHAnsi" w:cstheme="minorHAnsi"/>
          <w:sz w:val="26"/>
          <w:szCs w:val="26"/>
          <w:lang w:val="ro-RO"/>
        </w:rPr>
        <w:t xml:space="preserve">, deși  nu este consacrată în mod expres de normele constituționale, acesta constituie, totuși, </w:t>
      </w:r>
      <w:r w:rsidR="0084111F" w:rsidRPr="00D8076D">
        <w:rPr>
          <w:rFonts w:asciiTheme="minorHAnsi" w:hAnsiTheme="minorHAnsi" w:cstheme="minorHAnsi"/>
          <w:b/>
          <w:sz w:val="26"/>
          <w:szCs w:val="26"/>
          <w:lang w:val="ro-RO"/>
        </w:rPr>
        <w:t>un principiu fundamental al statului de drept.</w:t>
      </w:r>
      <w:r>
        <w:rPr>
          <w:rFonts w:asciiTheme="minorHAnsi" w:hAnsiTheme="minorHAnsi" w:cstheme="minorHAnsi"/>
          <w:sz w:val="26"/>
          <w:szCs w:val="26"/>
          <w:lang w:val="ro-RO"/>
        </w:rPr>
        <w:t xml:space="preserve"> Principiul securității juridice exprimă, în esență, faptul </w:t>
      </w:r>
      <w:r w:rsidR="005A27B7" w:rsidRPr="0084111F">
        <w:rPr>
          <w:rFonts w:asciiTheme="minorHAnsi" w:hAnsiTheme="minorHAnsi" w:cstheme="minorHAnsi"/>
          <w:sz w:val="26"/>
          <w:szCs w:val="26"/>
          <w:lang w:val="ro-RO"/>
        </w:rPr>
        <w:t xml:space="preserve"> </w:t>
      </w:r>
      <w:r>
        <w:rPr>
          <w:rFonts w:asciiTheme="minorHAnsi" w:hAnsiTheme="minorHAnsi" w:cstheme="minorHAnsi"/>
          <w:sz w:val="26"/>
          <w:szCs w:val="26"/>
          <w:lang w:val="ro-RO"/>
        </w:rPr>
        <w:t xml:space="preserve">că cetățenii trebuie protejați „contra unui pericol care vine chiar din partea dreptului, contra unei insecurități pe care a creat-o dreptul sau pe care aceasta riscă s-o creeze”. </w:t>
      </w:r>
      <w:r>
        <w:rPr>
          <w:rStyle w:val="Lbjegyzet-hivatkozs"/>
          <w:rFonts w:asciiTheme="minorHAnsi" w:hAnsiTheme="minorHAnsi" w:cstheme="minorHAnsi"/>
          <w:sz w:val="26"/>
          <w:szCs w:val="26"/>
          <w:lang w:val="ro-RO"/>
        </w:rPr>
        <w:footnoteReference w:id="1"/>
      </w:r>
      <w:r>
        <w:rPr>
          <w:rFonts w:asciiTheme="minorHAnsi" w:hAnsiTheme="minorHAnsi" w:cstheme="minorHAnsi"/>
          <w:sz w:val="26"/>
          <w:szCs w:val="26"/>
          <w:lang w:val="ro-RO"/>
        </w:rPr>
        <w:t xml:space="preserve"> </w:t>
      </w:r>
    </w:p>
    <w:p w:rsidR="00D8076D" w:rsidRDefault="00334DDE" w:rsidP="00C4134E">
      <w:pPr>
        <w:ind w:firstLine="708"/>
        <w:jc w:val="both"/>
        <w:rPr>
          <w:rFonts w:cstheme="minorHAnsi"/>
          <w:sz w:val="26"/>
          <w:szCs w:val="26"/>
        </w:rPr>
      </w:pPr>
      <w:r w:rsidRPr="00334DDE">
        <w:rPr>
          <w:rFonts w:cstheme="minorHAnsi"/>
          <w:sz w:val="26"/>
          <w:szCs w:val="26"/>
        </w:rPr>
        <w:t>Raportat la cele de mai sus, trebuie avute în vedere prevederile art. 12 alin. (1) și (1</w:t>
      </w:r>
      <w:r w:rsidRPr="00334DDE">
        <w:rPr>
          <w:rFonts w:cstheme="minorHAnsi"/>
          <w:sz w:val="26"/>
          <w:szCs w:val="26"/>
          <w:vertAlign w:val="superscript"/>
        </w:rPr>
        <w:t>1</w:t>
      </w:r>
      <w:r w:rsidRPr="00334DDE">
        <w:rPr>
          <w:rFonts w:cstheme="minorHAnsi"/>
          <w:sz w:val="26"/>
          <w:szCs w:val="26"/>
        </w:rPr>
        <w:t xml:space="preserve">) din Ordonanța de urgență a Guvernului nr. 4/2009 privind reglementarea unor măsuri în domeniul bugetar, aprobată cu modificări prin Legea nr. 215/2009, cu modificările și completările ulterioare, </w:t>
      </w:r>
      <w:r w:rsidRPr="00A47F43">
        <w:rPr>
          <w:rFonts w:cstheme="minorHAnsi"/>
          <w:sz w:val="26"/>
          <w:szCs w:val="26"/>
          <w:u w:val="single"/>
        </w:rPr>
        <w:t>potrivit cărora sancțiunile pecuniare aplicate statului român de către Curtea de Justiție a Uniunii Europene se acoperă de către Ministerul Finanțelor, pe bază de documente legale (deciziile instanței Uniunii Europene, transmise Ministerului Finanțelor de către Ministerul Afacerilor Externe, în forma comunicată de Curtea de Justiție a Uniunii Europene), din sumele prevăzute cu aceast</w:t>
      </w:r>
      <w:r w:rsidR="001852AC">
        <w:rPr>
          <w:rFonts w:cstheme="minorHAnsi"/>
          <w:sz w:val="26"/>
          <w:szCs w:val="26"/>
          <w:u w:val="single"/>
        </w:rPr>
        <w:t xml:space="preserve">ă destinație în bugetul de stat. </w:t>
      </w:r>
      <w:r w:rsidR="001852AC" w:rsidRPr="001852AC">
        <w:rPr>
          <w:rFonts w:cstheme="minorHAnsi"/>
          <w:sz w:val="26"/>
          <w:szCs w:val="26"/>
        </w:rPr>
        <w:t xml:space="preserve"> </w:t>
      </w:r>
      <w:r w:rsidR="001852AC">
        <w:rPr>
          <w:rFonts w:cstheme="minorHAnsi"/>
          <w:sz w:val="26"/>
          <w:szCs w:val="26"/>
        </w:rPr>
        <w:t xml:space="preserve"> </w:t>
      </w:r>
    </w:p>
    <w:p w:rsidR="00F42E3C" w:rsidRPr="00D8076D" w:rsidRDefault="001852AC" w:rsidP="00C4134E">
      <w:pPr>
        <w:ind w:firstLine="708"/>
        <w:jc w:val="both"/>
        <w:rPr>
          <w:rFonts w:cstheme="minorHAnsi"/>
          <w:b/>
          <w:sz w:val="26"/>
          <w:szCs w:val="26"/>
          <w:u w:val="single"/>
        </w:rPr>
      </w:pPr>
      <w:r>
        <w:rPr>
          <w:rFonts w:cstheme="minorHAnsi"/>
          <w:sz w:val="26"/>
          <w:szCs w:val="26"/>
        </w:rPr>
        <w:t>Aceste prevederi legale au fost general aplicabile tuturor subiectelor de drep</w:t>
      </w:r>
      <w:r w:rsidR="00D8076D">
        <w:rPr>
          <w:rFonts w:cstheme="minorHAnsi"/>
          <w:sz w:val="26"/>
          <w:szCs w:val="26"/>
        </w:rPr>
        <w:t>t începând cu data intrării lor</w:t>
      </w:r>
      <w:r>
        <w:rPr>
          <w:rFonts w:cstheme="minorHAnsi"/>
          <w:sz w:val="26"/>
          <w:szCs w:val="26"/>
        </w:rPr>
        <w:t xml:space="preserve"> în vigoare, or modificarea legislației în cauză, </w:t>
      </w:r>
      <w:r w:rsidR="00D8076D">
        <w:rPr>
          <w:rFonts w:cstheme="minorHAnsi"/>
          <w:sz w:val="26"/>
          <w:szCs w:val="26"/>
        </w:rPr>
        <w:t xml:space="preserve">prin </w:t>
      </w:r>
      <w:r w:rsidR="00D8076D">
        <w:rPr>
          <w:rFonts w:cstheme="minorHAnsi"/>
          <w:sz w:val="26"/>
          <w:szCs w:val="26"/>
        </w:rPr>
        <w:lastRenderedPageBreak/>
        <w:t xml:space="preserve">introducerea unor reguli noi, </w:t>
      </w:r>
      <w:r>
        <w:rPr>
          <w:rFonts w:cstheme="minorHAnsi"/>
          <w:sz w:val="26"/>
          <w:szCs w:val="26"/>
        </w:rPr>
        <w:t xml:space="preserve">raportat la un anumit caz concret, în care România a fost condamnată la plata unor despăgubiri pecuniare pentru nerespectare normelor UE </w:t>
      </w:r>
      <w:r w:rsidRPr="00D8076D">
        <w:rPr>
          <w:rFonts w:cstheme="minorHAnsi"/>
          <w:b/>
          <w:sz w:val="26"/>
          <w:szCs w:val="26"/>
          <w:u w:val="single"/>
        </w:rPr>
        <w:t xml:space="preserve">dezechilibrează întreaga activitate de legiferare, nemaifiind </w:t>
      </w:r>
      <w:proofErr w:type="spellStart"/>
      <w:r w:rsidRPr="00D8076D">
        <w:rPr>
          <w:rFonts w:cstheme="minorHAnsi"/>
          <w:b/>
          <w:sz w:val="26"/>
          <w:szCs w:val="26"/>
          <w:u w:val="single"/>
        </w:rPr>
        <w:t>nicio</w:t>
      </w:r>
      <w:proofErr w:type="spellEnd"/>
      <w:r w:rsidRPr="00D8076D">
        <w:rPr>
          <w:rFonts w:cstheme="minorHAnsi"/>
          <w:b/>
          <w:sz w:val="26"/>
          <w:szCs w:val="26"/>
          <w:u w:val="single"/>
        </w:rPr>
        <w:t xml:space="preserve"> securitate juridică, respectiv </w:t>
      </w:r>
      <w:proofErr w:type="spellStart"/>
      <w:r w:rsidRPr="00D8076D">
        <w:rPr>
          <w:rFonts w:cstheme="minorHAnsi"/>
          <w:b/>
          <w:sz w:val="26"/>
          <w:szCs w:val="26"/>
          <w:u w:val="single"/>
        </w:rPr>
        <w:t>nicio</w:t>
      </w:r>
      <w:proofErr w:type="spellEnd"/>
      <w:r w:rsidRPr="00D8076D">
        <w:rPr>
          <w:rFonts w:cstheme="minorHAnsi"/>
          <w:b/>
          <w:sz w:val="26"/>
          <w:szCs w:val="26"/>
          <w:u w:val="single"/>
        </w:rPr>
        <w:t xml:space="preserve"> garanție că normele legale nu vor fi modificate de fiecare dată în așa fel încât subiectele de drept să nu mai aibă posibilitatea de a cunoaște și de respecta legislația existentă în vigoare.</w:t>
      </w:r>
      <w:r w:rsidR="001561B9" w:rsidRPr="00D8076D">
        <w:rPr>
          <w:rFonts w:cstheme="minorHAnsi"/>
          <w:b/>
          <w:sz w:val="26"/>
          <w:szCs w:val="26"/>
          <w:u w:val="single"/>
        </w:rPr>
        <w:t xml:space="preserve"> </w:t>
      </w:r>
    </w:p>
    <w:p w:rsidR="00405230" w:rsidRDefault="002F1050" w:rsidP="00C4134E">
      <w:pPr>
        <w:ind w:firstLine="708"/>
        <w:jc w:val="both"/>
        <w:rPr>
          <w:rFonts w:cstheme="minorHAnsi"/>
          <w:sz w:val="26"/>
          <w:szCs w:val="26"/>
        </w:rPr>
      </w:pPr>
      <w:r>
        <w:rPr>
          <w:rFonts w:cstheme="minorHAnsi"/>
          <w:sz w:val="26"/>
          <w:szCs w:val="26"/>
        </w:rPr>
        <w:t xml:space="preserve">2. </w:t>
      </w:r>
      <w:r w:rsidR="00405230" w:rsidRPr="002F1050">
        <w:rPr>
          <w:rFonts w:cstheme="minorHAnsi"/>
          <w:sz w:val="26"/>
          <w:szCs w:val="26"/>
          <w:u w:val="single"/>
        </w:rPr>
        <w:t>- raportat la încălcarea prevederilor art. 21 alin. (2) din Constituție</w:t>
      </w:r>
    </w:p>
    <w:p w:rsidR="00405230" w:rsidRDefault="00F42E3C" w:rsidP="00C4134E">
      <w:pPr>
        <w:pStyle w:val="c01pointnumerotealtn"/>
        <w:spacing w:line="276" w:lineRule="auto"/>
        <w:ind w:firstLine="708"/>
        <w:jc w:val="both"/>
        <w:rPr>
          <w:rFonts w:asciiTheme="minorHAnsi" w:hAnsiTheme="minorHAnsi" w:cstheme="minorHAnsi"/>
          <w:sz w:val="26"/>
          <w:szCs w:val="26"/>
        </w:rPr>
      </w:pPr>
      <w:r w:rsidRPr="00F42E3C">
        <w:rPr>
          <w:rFonts w:asciiTheme="minorHAnsi" w:hAnsiTheme="minorHAnsi" w:cstheme="minorHAnsi"/>
          <w:sz w:val="26"/>
          <w:szCs w:val="26"/>
        </w:rPr>
        <w:t>De altfel,  </w:t>
      </w:r>
      <w:r>
        <w:rPr>
          <w:rFonts w:asciiTheme="minorHAnsi" w:hAnsiTheme="minorHAnsi" w:cstheme="minorHAnsi"/>
          <w:sz w:val="26"/>
          <w:szCs w:val="26"/>
        </w:rPr>
        <w:t>p</w:t>
      </w:r>
      <w:r w:rsidRPr="00F42E3C">
        <w:rPr>
          <w:rFonts w:asciiTheme="minorHAnsi" w:hAnsiTheme="minorHAnsi" w:cstheme="minorHAnsi"/>
          <w:sz w:val="26"/>
          <w:szCs w:val="26"/>
        </w:rPr>
        <w:t>otrivit articolului 52 din Actul privind condițiile de aderare a Republicii Bulgaria și a României și adaptările tratatelor pe care se întemeiază Uniunea Europeană (JO 2005, L 157, p. 203), „[d]e la data aderării, […] România [este considerată destinatara] directivelor și deciziilor în înțelesul articolului 249 din Tratatul CE și al articolului 161 din Tratatul CEEA, cu condiția ca aceste directive și decizii să fi fost adresate tuturor statelor membre actuale”.</w:t>
      </w:r>
      <w:r>
        <w:rPr>
          <w:rFonts w:asciiTheme="minorHAnsi" w:hAnsiTheme="minorHAnsi" w:cstheme="minorHAnsi"/>
          <w:sz w:val="26"/>
          <w:szCs w:val="26"/>
        </w:rPr>
        <w:t xml:space="preserve"> </w:t>
      </w:r>
      <w:r w:rsidRPr="00F42E3C">
        <w:rPr>
          <w:rFonts w:asciiTheme="minorHAnsi" w:hAnsiTheme="minorHAnsi" w:cstheme="minorHAnsi"/>
          <w:sz w:val="26"/>
          <w:szCs w:val="26"/>
        </w:rPr>
        <w:t xml:space="preserve"> În temeiul articolului 53 alineatul (1) din acest act, </w:t>
      </w:r>
      <w:r w:rsidRPr="009B47DB">
        <w:rPr>
          <w:rFonts w:asciiTheme="minorHAnsi" w:hAnsiTheme="minorHAnsi" w:cstheme="minorHAnsi"/>
          <w:sz w:val="26"/>
          <w:szCs w:val="26"/>
          <w:u w:val="single"/>
        </w:rPr>
        <w:t>România pune în aplicare măsurile necesare pentru a se conforma, de la data a</w:t>
      </w:r>
      <w:r w:rsidR="00405230">
        <w:rPr>
          <w:rFonts w:asciiTheme="minorHAnsi" w:hAnsiTheme="minorHAnsi" w:cstheme="minorHAnsi"/>
          <w:sz w:val="26"/>
          <w:szCs w:val="26"/>
          <w:u w:val="single"/>
        </w:rPr>
        <w:t>derării la Uniune, dispozițiile</w:t>
      </w:r>
      <w:r w:rsidRPr="009B47DB">
        <w:rPr>
          <w:rFonts w:asciiTheme="minorHAnsi" w:hAnsiTheme="minorHAnsi" w:cstheme="minorHAnsi"/>
          <w:sz w:val="26"/>
          <w:szCs w:val="26"/>
          <w:u w:val="single"/>
        </w:rPr>
        <w:t xml:space="preserve"> directivelor și deciziilor în înțelesul articolului 249 din Tratatul CE și al articolului 161 din Tratatul CEEA,</w:t>
      </w:r>
      <w:r w:rsidRPr="00F42E3C">
        <w:rPr>
          <w:rFonts w:asciiTheme="minorHAnsi" w:hAnsiTheme="minorHAnsi" w:cstheme="minorHAnsi"/>
          <w:sz w:val="26"/>
          <w:szCs w:val="26"/>
        </w:rPr>
        <w:t xml:space="preserve"> cu excepția cazului în care se prevede un alt termen în respectivul act. </w:t>
      </w:r>
    </w:p>
    <w:p w:rsidR="00DF123E" w:rsidRDefault="009B47DB" w:rsidP="00C4134E">
      <w:pPr>
        <w:ind w:firstLine="708"/>
        <w:jc w:val="both"/>
        <w:rPr>
          <w:rFonts w:cstheme="minorHAnsi"/>
          <w:sz w:val="26"/>
          <w:szCs w:val="26"/>
        </w:rPr>
      </w:pPr>
      <w:r>
        <w:rPr>
          <w:rFonts w:cstheme="minorHAnsi"/>
          <w:sz w:val="26"/>
          <w:szCs w:val="26"/>
        </w:rPr>
        <w:t>Astfel, titularul obligației de a pune în aplicare legislația comunitară este însuși Statul Român, motiv pentru care cel care răspunde pentru neîndeplinirea acestei obligații este, de asemenea, Statul Ro</w:t>
      </w:r>
      <w:r w:rsidR="007D66D5">
        <w:rPr>
          <w:rFonts w:cstheme="minorHAnsi"/>
          <w:sz w:val="26"/>
          <w:szCs w:val="26"/>
        </w:rPr>
        <w:t xml:space="preserve">mân. Conform normelor de drept, Statul Român poate avea un drept de regres împotriva titularilor obligațiilor în legislația națională, însă în această situație trebuie reglementat acest drept al statului, precum și condițiile exercitării acestui drept. Acest drept ar trebui să fie una generală, respectiv să poate fi aplicat în toate situațiile în care există o condamnare pecuniară a statului și </w:t>
      </w:r>
      <w:r w:rsidR="007D66D5" w:rsidRPr="00DF123E">
        <w:rPr>
          <w:rFonts w:cstheme="minorHAnsi"/>
          <w:b/>
          <w:sz w:val="26"/>
          <w:szCs w:val="26"/>
          <w:u w:val="single"/>
        </w:rPr>
        <w:t>nu numai în cazul anumitor subiecte de drept alese la d</w:t>
      </w:r>
      <w:r w:rsidR="00DF123E" w:rsidRPr="00DF123E">
        <w:rPr>
          <w:rFonts w:cstheme="minorHAnsi"/>
          <w:b/>
          <w:sz w:val="26"/>
          <w:szCs w:val="26"/>
          <w:u w:val="single"/>
        </w:rPr>
        <w:t>i</w:t>
      </w:r>
      <w:r w:rsidR="007D66D5" w:rsidRPr="00DF123E">
        <w:rPr>
          <w:rFonts w:cstheme="minorHAnsi"/>
          <w:b/>
          <w:sz w:val="26"/>
          <w:szCs w:val="26"/>
          <w:u w:val="single"/>
        </w:rPr>
        <w:t>screție</w:t>
      </w:r>
      <w:r w:rsidR="007D66D5">
        <w:rPr>
          <w:rFonts w:cstheme="minorHAnsi"/>
          <w:sz w:val="26"/>
          <w:szCs w:val="26"/>
        </w:rPr>
        <w:t>.</w:t>
      </w:r>
      <w:r w:rsidR="00DF123E">
        <w:rPr>
          <w:rFonts w:cstheme="minorHAnsi"/>
          <w:sz w:val="26"/>
          <w:szCs w:val="26"/>
        </w:rPr>
        <w:t xml:space="preserve">  </w:t>
      </w:r>
    </w:p>
    <w:p w:rsidR="00DF123E" w:rsidRPr="00DF123E" w:rsidRDefault="00DF123E" w:rsidP="00C4134E">
      <w:pPr>
        <w:ind w:firstLine="708"/>
        <w:jc w:val="both"/>
        <w:rPr>
          <w:rFonts w:ascii="Times New Roman" w:eastAsia="Times New Roman" w:hAnsi="Times New Roman" w:cs="Times New Roman"/>
          <w:i/>
          <w:sz w:val="24"/>
          <w:szCs w:val="24"/>
          <w:lang w:eastAsia="ro-RO"/>
        </w:rPr>
      </w:pPr>
      <w:r>
        <w:rPr>
          <w:rFonts w:cstheme="minorHAnsi"/>
          <w:sz w:val="26"/>
          <w:szCs w:val="26"/>
        </w:rPr>
        <w:t xml:space="preserve">Printr-o astfel de modificare, ar fi respectate prevederile art. 21 alin. 2 din Constituție, potrivit cărora </w:t>
      </w:r>
      <w:r w:rsidRPr="00DF123E">
        <w:rPr>
          <w:rFonts w:cstheme="minorHAnsi"/>
          <w:i/>
          <w:sz w:val="26"/>
          <w:szCs w:val="26"/>
        </w:rPr>
        <w:t>„A</w:t>
      </w:r>
      <w:r w:rsidRPr="00DF123E">
        <w:rPr>
          <w:rFonts w:eastAsia="Times New Roman" w:cstheme="minorHAnsi"/>
          <w:i/>
          <w:sz w:val="26"/>
          <w:szCs w:val="26"/>
          <w:lang w:eastAsia="ro-RO"/>
        </w:rPr>
        <w:t>rt. 21: Accesul liber la justiţie</w:t>
      </w:r>
      <w:r w:rsidRPr="00DF123E">
        <w:rPr>
          <w:rFonts w:ascii="Times New Roman" w:eastAsia="Times New Roman" w:hAnsi="Times New Roman" w:cs="Times New Roman"/>
          <w:i/>
          <w:sz w:val="24"/>
          <w:szCs w:val="24"/>
          <w:lang w:eastAsia="ro-RO"/>
        </w:rPr>
        <w:t xml:space="preserve"> </w:t>
      </w:r>
    </w:p>
    <w:p w:rsidR="00DF123E" w:rsidRPr="00DF123E" w:rsidRDefault="00DF123E" w:rsidP="00C4134E">
      <w:pPr>
        <w:spacing w:after="0"/>
        <w:jc w:val="both"/>
        <w:rPr>
          <w:rFonts w:eastAsia="Times New Roman" w:cstheme="minorHAnsi"/>
          <w:i/>
          <w:sz w:val="26"/>
          <w:szCs w:val="26"/>
          <w:lang w:eastAsia="ro-RO"/>
        </w:rPr>
      </w:pPr>
      <w:r w:rsidRPr="00DF123E">
        <w:rPr>
          <w:rFonts w:eastAsia="Times New Roman" w:cstheme="minorHAnsi"/>
          <w:i/>
          <w:sz w:val="26"/>
          <w:szCs w:val="26"/>
          <w:lang w:eastAsia="ro-RO"/>
        </w:rPr>
        <w:t>(1)Orice persoană se poate adresa justiţiei pentru apărarea drepturilor, a libertăţilor şi a intereselor sale legitime.</w:t>
      </w:r>
    </w:p>
    <w:p w:rsidR="00DF123E" w:rsidRDefault="00DF123E" w:rsidP="00C4134E">
      <w:pPr>
        <w:spacing w:after="0"/>
        <w:jc w:val="both"/>
        <w:rPr>
          <w:rFonts w:eastAsia="Times New Roman" w:cstheme="minorHAnsi"/>
          <w:i/>
          <w:sz w:val="26"/>
          <w:szCs w:val="26"/>
          <w:lang w:eastAsia="ro-RO"/>
        </w:rPr>
      </w:pPr>
      <w:r w:rsidRPr="00DF123E">
        <w:rPr>
          <w:rFonts w:eastAsia="Times New Roman" w:cstheme="minorHAnsi"/>
          <w:i/>
          <w:sz w:val="26"/>
          <w:szCs w:val="26"/>
          <w:lang w:eastAsia="ro-RO"/>
        </w:rPr>
        <w:t>(2)Nici o lege nu poate îngrădi exercitarea acestui drept.</w:t>
      </w:r>
    </w:p>
    <w:p w:rsidR="00DF123E" w:rsidRPr="00DF123E" w:rsidRDefault="00DF123E" w:rsidP="00C4134E">
      <w:pPr>
        <w:spacing w:after="0"/>
        <w:jc w:val="both"/>
        <w:rPr>
          <w:rFonts w:eastAsia="Times New Roman" w:cstheme="minorHAnsi"/>
          <w:b/>
          <w:sz w:val="26"/>
          <w:szCs w:val="26"/>
          <w:u w:val="single"/>
          <w:lang w:eastAsia="ro-RO"/>
        </w:rPr>
      </w:pPr>
      <w:r>
        <w:rPr>
          <w:rFonts w:eastAsia="Times New Roman" w:cstheme="minorHAnsi"/>
          <w:sz w:val="26"/>
          <w:szCs w:val="26"/>
          <w:lang w:eastAsia="ro-RO"/>
        </w:rPr>
        <w:tab/>
        <w:t xml:space="preserve">Trebuie reținut faptul că, în vederea respectării Legii nr. 24/2000 privind normele de tehnică legislativă în elaborarea actelor normative, republicată, cu modificările ulterioare, </w:t>
      </w:r>
      <w:r w:rsidRPr="00E7477F">
        <w:rPr>
          <w:rFonts w:eastAsia="Times New Roman" w:cstheme="minorHAnsi"/>
          <w:b/>
          <w:sz w:val="26"/>
          <w:szCs w:val="26"/>
          <w:u w:val="single"/>
          <w:lang w:eastAsia="ro-RO"/>
        </w:rPr>
        <w:t xml:space="preserve">o astfel de modificare ar pute fi introdusă în </w:t>
      </w:r>
      <w:r w:rsidRPr="00E7477F">
        <w:rPr>
          <w:b/>
          <w:sz w:val="26"/>
          <w:szCs w:val="26"/>
          <w:u w:val="single"/>
        </w:rPr>
        <w:t>Ordonanță de urgență a Guvernului nr. 4/2009 privind reglementarea unor măsuri în domeniul bugetar.</w:t>
      </w:r>
    </w:p>
    <w:p w:rsidR="00FB3E8B" w:rsidRPr="0084111F" w:rsidRDefault="00FB3E8B" w:rsidP="00C4134E">
      <w:pPr>
        <w:pStyle w:val="Nincstrkz"/>
        <w:spacing w:line="276" w:lineRule="auto"/>
        <w:jc w:val="both"/>
        <w:rPr>
          <w:rFonts w:asciiTheme="minorHAnsi" w:hAnsiTheme="minorHAnsi" w:cstheme="minorHAnsi"/>
          <w:sz w:val="26"/>
          <w:szCs w:val="26"/>
          <w:lang w:val="ro-RO"/>
        </w:rPr>
      </w:pPr>
    </w:p>
    <w:p w:rsidR="00FB3E8B" w:rsidRPr="0084111F" w:rsidRDefault="00FB3E8B" w:rsidP="00C4134E">
      <w:pPr>
        <w:pStyle w:val="Nincstrkz"/>
        <w:spacing w:line="276" w:lineRule="auto"/>
        <w:jc w:val="both"/>
        <w:rPr>
          <w:rFonts w:asciiTheme="minorHAnsi" w:hAnsiTheme="minorHAnsi" w:cstheme="minorHAnsi"/>
          <w:bCs/>
          <w:iCs/>
          <w:color w:val="222222"/>
          <w:sz w:val="26"/>
          <w:szCs w:val="26"/>
          <w:shd w:val="clear" w:color="auto" w:fill="FFFFFF"/>
          <w:lang w:val="ro-RO"/>
        </w:rPr>
      </w:pPr>
      <w:bookmarkStart w:id="0" w:name="_GoBack"/>
      <w:bookmarkEnd w:id="0"/>
    </w:p>
    <w:sectPr w:rsidR="00FB3E8B" w:rsidRPr="0084111F" w:rsidSect="003C350F">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C39" w:rsidRDefault="007E2C39" w:rsidP="00F225DF">
      <w:pPr>
        <w:spacing w:after="0" w:line="240" w:lineRule="auto"/>
      </w:pPr>
      <w:r>
        <w:separator/>
      </w:r>
    </w:p>
  </w:endnote>
  <w:endnote w:type="continuationSeparator" w:id="0">
    <w:p w:rsidR="007E2C39" w:rsidRDefault="007E2C39" w:rsidP="00F22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C39" w:rsidRDefault="007E2C39" w:rsidP="00F225DF">
      <w:pPr>
        <w:spacing w:after="0" w:line="240" w:lineRule="auto"/>
      </w:pPr>
      <w:r>
        <w:separator/>
      </w:r>
    </w:p>
  </w:footnote>
  <w:footnote w:type="continuationSeparator" w:id="0">
    <w:p w:rsidR="007E2C39" w:rsidRDefault="007E2C39" w:rsidP="00F225DF">
      <w:pPr>
        <w:spacing w:after="0" w:line="240" w:lineRule="auto"/>
      </w:pPr>
      <w:r>
        <w:continuationSeparator/>
      </w:r>
    </w:p>
  </w:footnote>
  <w:footnote w:id="1">
    <w:p w:rsidR="00F225DF" w:rsidRDefault="00F225DF">
      <w:pPr>
        <w:pStyle w:val="Lbjegyzetszveg"/>
      </w:pPr>
      <w:r>
        <w:rPr>
          <w:rStyle w:val="Lbjegyzet-hivatkozs"/>
        </w:rPr>
        <w:footnoteRef/>
      </w:r>
      <w:r>
        <w:t xml:space="preserve"> Principiul securității juridice, fundament al statului de drept, Repere jurisprudențiale, Ion Predescu – judecător la Curtea constituțională, Marieta Safta – </w:t>
      </w:r>
      <w:proofErr w:type="spellStart"/>
      <w:r>
        <w:t>magistrat-asistentșef</w:t>
      </w:r>
      <w:proofErr w:type="spellEnd"/>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85A9E"/>
    <w:multiLevelType w:val="hybridMultilevel"/>
    <w:tmpl w:val="B6847534"/>
    <w:lvl w:ilvl="0" w:tplc="775C8A14">
      <w:numFmt w:val="bullet"/>
      <w:lvlText w:val="-"/>
      <w:lvlJc w:val="left"/>
      <w:pPr>
        <w:ind w:left="1003" w:hanging="360"/>
      </w:pPr>
      <w:rPr>
        <w:rFonts w:ascii="Calibri" w:eastAsiaTheme="minorHAnsi" w:hAnsi="Calibri" w:cs="Calibri" w:hint="default"/>
      </w:rPr>
    </w:lvl>
    <w:lvl w:ilvl="1" w:tplc="04180003" w:tentative="1">
      <w:start w:val="1"/>
      <w:numFmt w:val="bullet"/>
      <w:lvlText w:val="o"/>
      <w:lvlJc w:val="left"/>
      <w:pPr>
        <w:ind w:left="1723" w:hanging="360"/>
      </w:pPr>
      <w:rPr>
        <w:rFonts w:ascii="Courier New" w:hAnsi="Courier New" w:cs="Courier New" w:hint="default"/>
      </w:rPr>
    </w:lvl>
    <w:lvl w:ilvl="2" w:tplc="04180005" w:tentative="1">
      <w:start w:val="1"/>
      <w:numFmt w:val="bullet"/>
      <w:lvlText w:val=""/>
      <w:lvlJc w:val="left"/>
      <w:pPr>
        <w:ind w:left="2443" w:hanging="360"/>
      </w:pPr>
      <w:rPr>
        <w:rFonts w:ascii="Wingdings" w:hAnsi="Wingdings" w:hint="default"/>
      </w:rPr>
    </w:lvl>
    <w:lvl w:ilvl="3" w:tplc="04180001" w:tentative="1">
      <w:start w:val="1"/>
      <w:numFmt w:val="bullet"/>
      <w:lvlText w:val=""/>
      <w:lvlJc w:val="left"/>
      <w:pPr>
        <w:ind w:left="3163" w:hanging="360"/>
      </w:pPr>
      <w:rPr>
        <w:rFonts w:ascii="Symbol" w:hAnsi="Symbol" w:hint="default"/>
      </w:rPr>
    </w:lvl>
    <w:lvl w:ilvl="4" w:tplc="04180003" w:tentative="1">
      <w:start w:val="1"/>
      <w:numFmt w:val="bullet"/>
      <w:lvlText w:val="o"/>
      <w:lvlJc w:val="left"/>
      <w:pPr>
        <w:ind w:left="3883" w:hanging="360"/>
      </w:pPr>
      <w:rPr>
        <w:rFonts w:ascii="Courier New" w:hAnsi="Courier New" w:cs="Courier New" w:hint="default"/>
      </w:rPr>
    </w:lvl>
    <w:lvl w:ilvl="5" w:tplc="04180005" w:tentative="1">
      <w:start w:val="1"/>
      <w:numFmt w:val="bullet"/>
      <w:lvlText w:val=""/>
      <w:lvlJc w:val="left"/>
      <w:pPr>
        <w:ind w:left="4603" w:hanging="360"/>
      </w:pPr>
      <w:rPr>
        <w:rFonts w:ascii="Wingdings" w:hAnsi="Wingdings" w:hint="default"/>
      </w:rPr>
    </w:lvl>
    <w:lvl w:ilvl="6" w:tplc="04180001" w:tentative="1">
      <w:start w:val="1"/>
      <w:numFmt w:val="bullet"/>
      <w:lvlText w:val=""/>
      <w:lvlJc w:val="left"/>
      <w:pPr>
        <w:ind w:left="5323" w:hanging="360"/>
      </w:pPr>
      <w:rPr>
        <w:rFonts w:ascii="Symbol" w:hAnsi="Symbol" w:hint="default"/>
      </w:rPr>
    </w:lvl>
    <w:lvl w:ilvl="7" w:tplc="04180003" w:tentative="1">
      <w:start w:val="1"/>
      <w:numFmt w:val="bullet"/>
      <w:lvlText w:val="o"/>
      <w:lvlJc w:val="left"/>
      <w:pPr>
        <w:ind w:left="6043" w:hanging="360"/>
      </w:pPr>
      <w:rPr>
        <w:rFonts w:ascii="Courier New" w:hAnsi="Courier New" w:cs="Courier New" w:hint="default"/>
      </w:rPr>
    </w:lvl>
    <w:lvl w:ilvl="8" w:tplc="04180005" w:tentative="1">
      <w:start w:val="1"/>
      <w:numFmt w:val="bullet"/>
      <w:lvlText w:val=""/>
      <w:lvlJc w:val="left"/>
      <w:pPr>
        <w:ind w:left="6763" w:hanging="360"/>
      </w:pPr>
      <w:rPr>
        <w:rFonts w:ascii="Wingdings" w:hAnsi="Wingdings" w:hint="default"/>
      </w:rPr>
    </w:lvl>
  </w:abstractNum>
  <w:abstractNum w:abstractNumId="1">
    <w:nsid w:val="39EF56E4"/>
    <w:multiLevelType w:val="hybridMultilevel"/>
    <w:tmpl w:val="07D4BBBE"/>
    <w:lvl w:ilvl="0" w:tplc="7916C6B8">
      <w:start w:val="1"/>
      <w:numFmt w:val="decimal"/>
      <w:lvlText w:val="%1."/>
      <w:lvlJc w:val="left"/>
      <w:pPr>
        <w:ind w:left="1065" w:hanging="360"/>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2">
    <w:nsid w:val="77EA2D23"/>
    <w:multiLevelType w:val="hybridMultilevel"/>
    <w:tmpl w:val="EB640982"/>
    <w:lvl w:ilvl="0" w:tplc="E188BC22">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9C"/>
    <w:rsid w:val="0002007E"/>
    <w:rsid w:val="001561B9"/>
    <w:rsid w:val="00161F1E"/>
    <w:rsid w:val="001852AC"/>
    <w:rsid w:val="001B32EA"/>
    <w:rsid w:val="001F31B7"/>
    <w:rsid w:val="0023051A"/>
    <w:rsid w:val="0023610D"/>
    <w:rsid w:val="002419BF"/>
    <w:rsid w:val="00251663"/>
    <w:rsid w:val="002640C4"/>
    <w:rsid w:val="00267254"/>
    <w:rsid w:val="002856E6"/>
    <w:rsid w:val="002E5560"/>
    <w:rsid w:val="002F1050"/>
    <w:rsid w:val="002F6FEC"/>
    <w:rsid w:val="003140F2"/>
    <w:rsid w:val="00317301"/>
    <w:rsid w:val="00334DDE"/>
    <w:rsid w:val="003516B8"/>
    <w:rsid w:val="0039329C"/>
    <w:rsid w:val="003B2028"/>
    <w:rsid w:val="003C350F"/>
    <w:rsid w:val="003D0440"/>
    <w:rsid w:val="003D334D"/>
    <w:rsid w:val="003F7BD3"/>
    <w:rsid w:val="00405230"/>
    <w:rsid w:val="00415280"/>
    <w:rsid w:val="00452A0A"/>
    <w:rsid w:val="00491525"/>
    <w:rsid w:val="004A0AA9"/>
    <w:rsid w:val="00511F27"/>
    <w:rsid w:val="00530D23"/>
    <w:rsid w:val="0053331F"/>
    <w:rsid w:val="0056057E"/>
    <w:rsid w:val="00562D4E"/>
    <w:rsid w:val="005848AA"/>
    <w:rsid w:val="005A27B7"/>
    <w:rsid w:val="005B73AD"/>
    <w:rsid w:val="005E7E4F"/>
    <w:rsid w:val="006026E8"/>
    <w:rsid w:val="006C5442"/>
    <w:rsid w:val="006F14BA"/>
    <w:rsid w:val="00741A88"/>
    <w:rsid w:val="00743858"/>
    <w:rsid w:val="00774A2F"/>
    <w:rsid w:val="007853DE"/>
    <w:rsid w:val="00795695"/>
    <w:rsid w:val="007D66D5"/>
    <w:rsid w:val="007D7B9B"/>
    <w:rsid w:val="007E2C39"/>
    <w:rsid w:val="007E55A9"/>
    <w:rsid w:val="00805D35"/>
    <w:rsid w:val="0081295C"/>
    <w:rsid w:val="0084111F"/>
    <w:rsid w:val="00844FFE"/>
    <w:rsid w:val="00876E1D"/>
    <w:rsid w:val="008A45CF"/>
    <w:rsid w:val="00922445"/>
    <w:rsid w:val="009462B9"/>
    <w:rsid w:val="00953DF6"/>
    <w:rsid w:val="009562D4"/>
    <w:rsid w:val="009765C2"/>
    <w:rsid w:val="009B47DB"/>
    <w:rsid w:val="009D007F"/>
    <w:rsid w:val="009F2CBB"/>
    <w:rsid w:val="00A07B41"/>
    <w:rsid w:val="00A47F43"/>
    <w:rsid w:val="00A5285F"/>
    <w:rsid w:val="00AE7BDA"/>
    <w:rsid w:val="00AE7BEA"/>
    <w:rsid w:val="00B6638C"/>
    <w:rsid w:val="00BC3496"/>
    <w:rsid w:val="00C17A56"/>
    <w:rsid w:val="00C3781F"/>
    <w:rsid w:val="00C4134E"/>
    <w:rsid w:val="00C51C6E"/>
    <w:rsid w:val="00C560D9"/>
    <w:rsid w:val="00C70C6B"/>
    <w:rsid w:val="00CB7B80"/>
    <w:rsid w:val="00CD13F0"/>
    <w:rsid w:val="00D06B71"/>
    <w:rsid w:val="00D4760D"/>
    <w:rsid w:val="00D8076D"/>
    <w:rsid w:val="00D826B6"/>
    <w:rsid w:val="00D87C86"/>
    <w:rsid w:val="00DB274E"/>
    <w:rsid w:val="00DC3FC5"/>
    <w:rsid w:val="00DF123E"/>
    <w:rsid w:val="00E7477F"/>
    <w:rsid w:val="00E8076A"/>
    <w:rsid w:val="00EB6940"/>
    <w:rsid w:val="00EC7E80"/>
    <w:rsid w:val="00F225DF"/>
    <w:rsid w:val="00F42E3C"/>
    <w:rsid w:val="00F46211"/>
    <w:rsid w:val="00F47818"/>
    <w:rsid w:val="00F550AF"/>
    <w:rsid w:val="00F75C73"/>
    <w:rsid w:val="00F87560"/>
    <w:rsid w:val="00F92720"/>
    <w:rsid w:val="00F96C2F"/>
    <w:rsid w:val="00FB3E8B"/>
    <w:rsid w:val="00FC0E4A"/>
    <w:rsid w:val="00FD52E3"/>
    <w:rsid w:val="00FF105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F31B7"/>
    <w:pPr>
      <w:ind w:left="720"/>
      <w:contextualSpacing/>
    </w:pPr>
  </w:style>
  <w:style w:type="paragraph" w:styleId="Buborkszveg">
    <w:name w:val="Balloon Text"/>
    <w:basedOn w:val="Norml"/>
    <w:link w:val="BuborkszvegChar"/>
    <w:uiPriority w:val="99"/>
    <w:semiHidden/>
    <w:unhideWhenUsed/>
    <w:rsid w:val="00415280"/>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15280"/>
    <w:rPr>
      <w:rFonts w:ascii="Segoe UI" w:hAnsi="Segoe UI" w:cs="Segoe UI"/>
      <w:sz w:val="18"/>
      <w:szCs w:val="18"/>
    </w:rPr>
  </w:style>
  <w:style w:type="character" w:customStyle="1" w:styleId="alb">
    <w:name w:val="a_lb"/>
    <w:basedOn w:val="Bekezdsalapbettpusa"/>
    <w:rsid w:val="00161F1E"/>
  </w:style>
  <w:style w:type="character" w:customStyle="1" w:styleId="atl">
    <w:name w:val="a_tl"/>
    <w:basedOn w:val="Bekezdsalapbettpusa"/>
    <w:rsid w:val="00161F1E"/>
  </w:style>
  <w:style w:type="character" w:styleId="Hiperhivatkozs">
    <w:name w:val="Hyperlink"/>
    <w:basedOn w:val="Bekezdsalapbettpusa"/>
    <w:uiPriority w:val="99"/>
    <w:semiHidden/>
    <w:unhideWhenUsed/>
    <w:rsid w:val="00161F1E"/>
    <w:rPr>
      <w:color w:val="0000FF"/>
      <w:u w:val="single"/>
    </w:rPr>
  </w:style>
  <w:style w:type="character" w:styleId="Mrltotthiperhivatkozs">
    <w:name w:val="FollowedHyperlink"/>
    <w:basedOn w:val="Bekezdsalapbettpusa"/>
    <w:uiPriority w:val="99"/>
    <w:semiHidden/>
    <w:unhideWhenUsed/>
    <w:rsid w:val="0053331F"/>
    <w:rPr>
      <w:color w:val="800080" w:themeColor="followedHyperlink"/>
      <w:u w:val="single"/>
    </w:rPr>
  </w:style>
  <w:style w:type="paragraph" w:styleId="Nincstrkz">
    <w:name w:val="No Spacing"/>
    <w:uiPriority w:val="1"/>
    <w:qFormat/>
    <w:rsid w:val="00AE7BDA"/>
    <w:pPr>
      <w:suppressAutoHyphens/>
      <w:spacing w:after="0" w:line="240" w:lineRule="auto"/>
    </w:pPr>
    <w:rPr>
      <w:rFonts w:ascii="Times New Roman" w:eastAsia="Times New Roman" w:hAnsi="Times New Roman" w:cs="Times New Roman"/>
      <w:sz w:val="20"/>
      <w:szCs w:val="20"/>
      <w:lang w:val="en-US" w:eastAsia="ar-SA"/>
    </w:rPr>
  </w:style>
  <w:style w:type="paragraph" w:styleId="Lbjegyzetszveg">
    <w:name w:val="footnote text"/>
    <w:basedOn w:val="Norml"/>
    <w:link w:val="LbjegyzetszvegChar"/>
    <w:uiPriority w:val="99"/>
    <w:semiHidden/>
    <w:unhideWhenUsed/>
    <w:rsid w:val="00F225DF"/>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F225DF"/>
    <w:rPr>
      <w:sz w:val="20"/>
      <w:szCs w:val="20"/>
    </w:rPr>
  </w:style>
  <w:style w:type="character" w:styleId="Lbjegyzet-hivatkozs">
    <w:name w:val="footnote reference"/>
    <w:basedOn w:val="Bekezdsalapbettpusa"/>
    <w:uiPriority w:val="99"/>
    <w:semiHidden/>
    <w:unhideWhenUsed/>
    <w:rsid w:val="00F225DF"/>
    <w:rPr>
      <w:vertAlign w:val="superscript"/>
    </w:rPr>
  </w:style>
  <w:style w:type="paragraph" w:customStyle="1" w:styleId="c01pointnumerotealtn">
    <w:name w:val="c01pointnumerotealtn"/>
    <w:basedOn w:val="Norml"/>
    <w:rsid w:val="00F42E3C"/>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lfej">
    <w:name w:val="header"/>
    <w:basedOn w:val="Norml"/>
    <w:link w:val="lfejChar"/>
    <w:uiPriority w:val="99"/>
    <w:unhideWhenUsed/>
    <w:rsid w:val="003C350F"/>
    <w:pPr>
      <w:tabs>
        <w:tab w:val="center" w:pos="4536"/>
        <w:tab w:val="right" w:pos="9072"/>
      </w:tabs>
      <w:spacing w:after="0" w:line="240" w:lineRule="auto"/>
    </w:pPr>
  </w:style>
  <w:style w:type="character" w:customStyle="1" w:styleId="lfejChar">
    <w:name w:val="Élőfej Char"/>
    <w:basedOn w:val="Bekezdsalapbettpusa"/>
    <w:link w:val="lfej"/>
    <w:uiPriority w:val="99"/>
    <w:rsid w:val="003C350F"/>
  </w:style>
  <w:style w:type="paragraph" w:styleId="llb">
    <w:name w:val="footer"/>
    <w:basedOn w:val="Norml"/>
    <w:link w:val="llbChar"/>
    <w:uiPriority w:val="99"/>
    <w:unhideWhenUsed/>
    <w:rsid w:val="003C350F"/>
    <w:pPr>
      <w:tabs>
        <w:tab w:val="center" w:pos="4536"/>
        <w:tab w:val="right" w:pos="9072"/>
      </w:tabs>
      <w:spacing w:after="0" w:line="240" w:lineRule="auto"/>
    </w:pPr>
  </w:style>
  <w:style w:type="character" w:customStyle="1" w:styleId="llbChar">
    <w:name w:val="Élőláb Char"/>
    <w:basedOn w:val="Bekezdsalapbettpusa"/>
    <w:link w:val="llb"/>
    <w:uiPriority w:val="99"/>
    <w:rsid w:val="003C35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F31B7"/>
    <w:pPr>
      <w:ind w:left="720"/>
      <w:contextualSpacing/>
    </w:pPr>
  </w:style>
  <w:style w:type="paragraph" w:styleId="Buborkszveg">
    <w:name w:val="Balloon Text"/>
    <w:basedOn w:val="Norml"/>
    <w:link w:val="BuborkszvegChar"/>
    <w:uiPriority w:val="99"/>
    <w:semiHidden/>
    <w:unhideWhenUsed/>
    <w:rsid w:val="00415280"/>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15280"/>
    <w:rPr>
      <w:rFonts w:ascii="Segoe UI" w:hAnsi="Segoe UI" w:cs="Segoe UI"/>
      <w:sz w:val="18"/>
      <w:szCs w:val="18"/>
    </w:rPr>
  </w:style>
  <w:style w:type="character" w:customStyle="1" w:styleId="alb">
    <w:name w:val="a_lb"/>
    <w:basedOn w:val="Bekezdsalapbettpusa"/>
    <w:rsid w:val="00161F1E"/>
  </w:style>
  <w:style w:type="character" w:customStyle="1" w:styleId="atl">
    <w:name w:val="a_tl"/>
    <w:basedOn w:val="Bekezdsalapbettpusa"/>
    <w:rsid w:val="00161F1E"/>
  </w:style>
  <w:style w:type="character" w:styleId="Hiperhivatkozs">
    <w:name w:val="Hyperlink"/>
    <w:basedOn w:val="Bekezdsalapbettpusa"/>
    <w:uiPriority w:val="99"/>
    <w:semiHidden/>
    <w:unhideWhenUsed/>
    <w:rsid w:val="00161F1E"/>
    <w:rPr>
      <w:color w:val="0000FF"/>
      <w:u w:val="single"/>
    </w:rPr>
  </w:style>
  <w:style w:type="character" w:styleId="Mrltotthiperhivatkozs">
    <w:name w:val="FollowedHyperlink"/>
    <w:basedOn w:val="Bekezdsalapbettpusa"/>
    <w:uiPriority w:val="99"/>
    <w:semiHidden/>
    <w:unhideWhenUsed/>
    <w:rsid w:val="0053331F"/>
    <w:rPr>
      <w:color w:val="800080" w:themeColor="followedHyperlink"/>
      <w:u w:val="single"/>
    </w:rPr>
  </w:style>
  <w:style w:type="paragraph" w:styleId="Nincstrkz">
    <w:name w:val="No Spacing"/>
    <w:uiPriority w:val="1"/>
    <w:qFormat/>
    <w:rsid w:val="00AE7BDA"/>
    <w:pPr>
      <w:suppressAutoHyphens/>
      <w:spacing w:after="0" w:line="240" w:lineRule="auto"/>
    </w:pPr>
    <w:rPr>
      <w:rFonts w:ascii="Times New Roman" w:eastAsia="Times New Roman" w:hAnsi="Times New Roman" w:cs="Times New Roman"/>
      <w:sz w:val="20"/>
      <w:szCs w:val="20"/>
      <w:lang w:val="en-US" w:eastAsia="ar-SA"/>
    </w:rPr>
  </w:style>
  <w:style w:type="paragraph" w:styleId="Lbjegyzetszveg">
    <w:name w:val="footnote text"/>
    <w:basedOn w:val="Norml"/>
    <w:link w:val="LbjegyzetszvegChar"/>
    <w:uiPriority w:val="99"/>
    <w:semiHidden/>
    <w:unhideWhenUsed/>
    <w:rsid w:val="00F225DF"/>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F225DF"/>
    <w:rPr>
      <w:sz w:val="20"/>
      <w:szCs w:val="20"/>
    </w:rPr>
  </w:style>
  <w:style w:type="character" w:styleId="Lbjegyzet-hivatkozs">
    <w:name w:val="footnote reference"/>
    <w:basedOn w:val="Bekezdsalapbettpusa"/>
    <w:uiPriority w:val="99"/>
    <w:semiHidden/>
    <w:unhideWhenUsed/>
    <w:rsid w:val="00F225DF"/>
    <w:rPr>
      <w:vertAlign w:val="superscript"/>
    </w:rPr>
  </w:style>
  <w:style w:type="paragraph" w:customStyle="1" w:styleId="c01pointnumerotealtn">
    <w:name w:val="c01pointnumerotealtn"/>
    <w:basedOn w:val="Norml"/>
    <w:rsid w:val="00F42E3C"/>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lfej">
    <w:name w:val="header"/>
    <w:basedOn w:val="Norml"/>
    <w:link w:val="lfejChar"/>
    <w:uiPriority w:val="99"/>
    <w:unhideWhenUsed/>
    <w:rsid w:val="003C350F"/>
    <w:pPr>
      <w:tabs>
        <w:tab w:val="center" w:pos="4536"/>
        <w:tab w:val="right" w:pos="9072"/>
      </w:tabs>
      <w:spacing w:after="0" w:line="240" w:lineRule="auto"/>
    </w:pPr>
  </w:style>
  <w:style w:type="character" w:customStyle="1" w:styleId="lfejChar">
    <w:name w:val="Élőfej Char"/>
    <w:basedOn w:val="Bekezdsalapbettpusa"/>
    <w:link w:val="lfej"/>
    <w:uiPriority w:val="99"/>
    <w:rsid w:val="003C350F"/>
  </w:style>
  <w:style w:type="paragraph" w:styleId="llb">
    <w:name w:val="footer"/>
    <w:basedOn w:val="Norml"/>
    <w:link w:val="llbChar"/>
    <w:uiPriority w:val="99"/>
    <w:unhideWhenUsed/>
    <w:rsid w:val="003C350F"/>
    <w:pPr>
      <w:tabs>
        <w:tab w:val="center" w:pos="4536"/>
        <w:tab w:val="right" w:pos="9072"/>
      </w:tabs>
      <w:spacing w:after="0" w:line="240" w:lineRule="auto"/>
    </w:pPr>
  </w:style>
  <w:style w:type="character" w:customStyle="1" w:styleId="llbChar">
    <w:name w:val="Élőláb Char"/>
    <w:basedOn w:val="Bekezdsalapbettpusa"/>
    <w:link w:val="llb"/>
    <w:uiPriority w:val="99"/>
    <w:rsid w:val="003C3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60268">
      <w:bodyDiv w:val="1"/>
      <w:marLeft w:val="0"/>
      <w:marRight w:val="0"/>
      <w:marTop w:val="0"/>
      <w:marBottom w:val="0"/>
      <w:divBdr>
        <w:top w:val="none" w:sz="0" w:space="0" w:color="auto"/>
        <w:left w:val="none" w:sz="0" w:space="0" w:color="auto"/>
        <w:bottom w:val="none" w:sz="0" w:space="0" w:color="auto"/>
        <w:right w:val="none" w:sz="0" w:space="0" w:color="auto"/>
      </w:divBdr>
      <w:divsChild>
        <w:div w:id="1030108943">
          <w:marLeft w:val="0"/>
          <w:marRight w:val="0"/>
          <w:marTop w:val="72"/>
          <w:marBottom w:val="0"/>
          <w:divBdr>
            <w:top w:val="none" w:sz="0" w:space="0" w:color="auto"/>
            <w:left w:val="none" w:sz="0" w:space="0" w:color="auto"/>
            <w:bottom w:val="none" w:sz="0" w:space="0" w:color="auto"/>
            <w:right w:val="none" w:sz="0" w:space="0" w:color="auto"/>
          </w:divBdr>
          <w:divsChild>
            <w:div w:id="692144927">
              <w:marLeft w:val="0"/>
              <w:marRight w:val="0"/>
              <w:marTop w:val="0"/>
              <w:marBottom w:val="0"/>
              <w:divBdr>
                <w:top w:val="none" w:sz="0" w:space="0" w:color="auto"/>
                <w:left w:val="none" w:sz="0" w:space="0" w:color="auto"/>
                <w:bottom w:val="none" w:sz="0" w:space="0" w:color="auto"/>
                <w:right w:val="none" w:sz="0" w:space="0" w:color="auto"/>
              </w:divBdr>
            </w:div>
            <w:div w:id="2131433145">
              <w:marLeft w:val="0"/>
              <w:marRight w:val="0"/>
              <w:marTop w:val="0"/>
              <w:marBottom w:val="0"/>
              <w:divBdr>
                <w:top w:val="none" w:sz="0" w:space="0" w:color="auto"/>
                <w:left w:val="none" w:sz="0" w:space="0" w:color="auto"/>
                <w:bottom w:val="none" w:sz="0" w:space="0" w:color="auto"/>
                <w:right w:val="none" w:sz="0" w:space="0" w:color="auto"/>
              </w:divBdr>
            </w:div>
            <w:div w:id="1252352484">
              <w:marLeft w:val="0"/>
              <w:marRight w:val="0"/>
              <w:marTop w:val="0"/>
              <w:marBottom w:val="0"/>
              <w:divBdr>
                <w:top w:val="none" w:sz="0" w:space="0" w:color="auto"/>
                <w:left w:val="none" w:sz="0" w:space="0" w:color="auto"/>
                <w:bottom w:val="none" w:sz="0" w:space="0" w:color="auto"/>
                <w:right w:val="none" w:sz="0" w:space="0" w:color="auto"/>
              </w:divBdr>
            </w:div>
            <w:div w:id="465120371">
              <w:marLeft w:val="0"/>
              <w:marRight w:val="0"/>
              <w:marTop w:val="0"/>
              <w:marBottom w:val="0"/>
              <w:divBdr>
                <w:top w:val="none" w:sz="0" w:space="0" w:color="auto"/>
                <w:left w:val="none" w:sz="0" w:space="0" w:color="auto"/>
                <w:bottom w:val="none" w:sz="0" w:space="0" w:color="auto"/>
                <w:right w:val="none" w:sz="0" w:space="0" w:color="auto"/>
              </w:divBdr>
            </w:div>
            <w:div w:id="1144472039">
              <w:marLeft w:val="0"/>
              <w:marRight w:val="0"/>
              <w:marTop w:val="0"/>
              <w:marBottom w:val="0"/>
              <w:divBdr>
                <w:top w:val="none" w:sz="0" w:space="0" w:color="auto"/>
                <w:left w:val="none" w:sz="0" w:space="0" w:color="auto"/>
                <w:bottom w:val="none" w:sz="0" w:space="0" w:color="auto"/>
                <w:right w:val="none" w:sz="0" w:space="0" w:color="auto"/>
              </w:divBdr>
            </w:div>
            <w:div w:id="1238052817">
              <w:marLeft w:val="0"/>
              <w:marRight w:val="0"/>
              <w:marTop w:val="0"/>
              <w:marBottom w:val="0"/>
              <w:divBdr>
                <w:top w:val="none" w:sz="0" w:space="0" w:color="auto"/>
                <w:left w:val="none" w:sz="0" w:space="0" w:color="auto"/>
                <w:bottom w:val="none" w:sz="0" w:space="0" w:color="auto"/>
                <w:right w:val="none" w:sz="0" w:space="0" w:color="auto"/>
              </w:divBdr>
            </w:div>
            <w:div w:id="108821628">
              <w:marLeft w:val="0"/>
              <w:marRight w:val="0"/>
              <w:marTop w:val="0"/>
              <w:marBottom w:val="0"/>
              <w:divBdr>
                <w:top w:val="none" w:sz="0" w:space="0" w:color="auto"/>
                <w:left w:val="none" w:sz="0" w:space="0" w:color="auto"/>
                <w:bottom w:val="none" w:sz="0" w:space="0" w:color="auto"/>
                <w:right w:val="none" w:sz="0" w:space="0" w:color="auto"/>
              </w:divBdr>
            </w:div>
            <w:div w:id="1482848814">
              <w:marLeft w:val="0"/>
              <w:marRight w:val="0"/>
              <w:marTop w:val="0"/>
              <w:marBottom w:val="0"/>
              <w:divBdr>
                <w:top w:val="none" w:sz="0" w:space="0" w:color="auto"/>
                <w:left w:val="none" w:sz="0" w:space="0" w:color="auto"/>
                <w:bottom w:val="none" w:sz="0" w:space="0" w:color="auto"/>
                <w:right w:val="none" w:sz="0" w:space="0" w:color="auto"/>
              </w:divBdr>
            </w:div>
            <w:div w:id="1972009307">
              <w:marLeft w:val="0"/>
              <w:marRight w:val="0"/>
              <w:marTop w:val="0"/>
              <w:marBottom w:val="0"/>
              <w:divBdr>
                <w:top w:val="none" w:sz="0" w:space="0" w:color="auto"/>
                <w:left w:val="none" w:sz="0" w:space="0" w:color="auto"/>
                <w:bottom w:val="none" w:sz="0" w:space="0" w:color="auto"/>
                <w:right w:val="none" w:sz="0" w:space="0" w:color="auto"/>
              </w:divBdr>
            </w:div>
            <w:div w:id="841042859">
              <w:marLeft w:val="0"/>
              <w:marRight w:val="0"/>
              <w:marTop w:val="0"/>
              <w:marBottom w:val="0"/>
              <w:divBdr>
                <w:top w:val="none" w:sz="0" w:space="0" w:color="auto"/>
                <w:left w:val="none" w:sz="0" w:space="0" w:color="auto"/>
                <w:bottom w:val="none" w:sz="0" w:space="0" w:color="auto"/>
                <w:right w:val="none" w:sz="0" w:space="0" w:color="auto"/>
              </w:divBdr>
            </w:div>
            <w:div w:id="165949014">
              <w:marLeft w:val="0"/>
              <w:marRight w:val="0"/>
              <w:marTop w:val="0"/>
              <w:marBottom w:val="0"/>
              <w:divBdr>
                <w:top w:val="none" w:sz="0" w:space="0" w:color="auto"/>
                <w:left w:val="none" w:sz="0" w:space="0" w:color="auto"/>
                <w:bottom w:val="none" w:sz="0" w:space="0" w:color="auto"/>
                <w:right w:val="none" w:sz="0" w:space="0" w:color="auto"/>
              </w:divBdr>
            </w:div>
          </w:divsChild>
        </w:div>
        <w:div w:id="1309093351">
          <w:marLeft w:val="0"/>
          <w:marRight w:val="0"/>
          <w:marTop w:val="72"/>
          <w:marBottom w:val="0"/>
          <w:divBdr>
            <w:top w:val="none" w:sz="0" w:space="0" w:color="auto"/>
            <w:left w:val="none" w:sz="0" w:space="0" w:color="auto"/>
            <w:bottom w:val="none" w:sz="0" w:space="0" w:color="auto"/>
            <w:right w:val="none" w:sz="0" w:space="0" w:color="auto"/>
          </w:divBdr>
        </w:div>
        <w:div w:id="2058582681">
          <w:marLeft w:val="0"/>
          <w:marRight w:val="0"/>
          <w:marTop w:val="72"/>
          <w:marBottom w:val="0"/>
          <w:divBdr>
            <w:top w:val="none" w:sz="0" w:space="0" w:color="auto"/>
            <w:left w:val="none" w:sz="0" w:space="0" w:color="auto"/>
            <w:bottom w:val="none" w:sz="0" w:space="0" w:color="auto"/>
            <w:right w:val="none" w:sz="0" w:space="0" w:color="auto"/>
          </w:divBdr>
        </w:div>
        <w:div w:id="1912499977">
          <w:marLeft w:val="0"/>
          <w:marRight w:val="0"/>
          <w:marTop w:val="72"/>
          <w:marBottom w:val="0"/>
          <w:divBdr>
            <w:top w:val="none" w:sz="0" w:space="0" w:color="auto"/>
            <w:left w:val="none" w:sz="0" w:space="0" w:color="auto"/>
            <w:bottom w:val="none" w:sz="0" w:space="0" w:color="auto"/>
            <w:right w:val="none" w:sz="0" w:space="0" w:color="auto"/>
          </w:divBdr>
        </w:div>
        <w:div w:id="1325010278">
          <w:marLeft w:val="0"/>
          <w:marRight w:val="0"/>
          <w:marTop w:val="72"/>
          <w:marBottom w:val="0"/>
          <w:divBdr>
            <w:top w:val="none" w:sz="0" w:space="0" w:color="auto"/>
            <w:left w:val="none" w:sz="0" w:space="0" w:color="auto"/>
            <w:bottom w:val="none" w:sz="0" w:space="0" w:color="auto"/>
            <w:right w:val="none" w:sz="0" w:space="0" w:color="auto"/>
          </w:divBdr>
        </w:div>
      </w:divsChild>
    </w:div>
    <w:div w:id="203950728">
      <w:bodyDiv w:val="1"/>
      <w:marLeft w:val="0"/>
      <w:marRight w:val="0"/>
      <w:marTop w:val="0"/>
      <w:marBottom w:val="0"/>
      <w:divBdr>
        <w:top w:val="none" w:sz="0" w:space="0" w:color="auto"/>
        <w:left w:val="none" w:sz="0" w:space="0" w:color="auto"/>
        <w:bottom w:val="none" w:sz="0" w:space="0" w:color="auto"/>
        <w:right w:val="none" w:sz="0" w:space="0" w:color="auto"/>
      </w:divBdr>
    </w:div>
    <w:div w:id="739182256">
      <w:bodyDiv w:val="1"/>
      <w:marLeft w:val="0"/>
      <w:marRight w:val="0"/>
      <w:marTop w:val="0"/>
      <w:marBottom w:val="0"/>
      <w:divBdr>
        <w:top w:val="none" w:sz="0" w:space="0" w:color="auto"/>
        <w:left w:val="none" w:sz="0" w:space="0" w:color="auto"/>
        <w:bottom w:val="none" w:sz="0" w:space="0" w:color="auto"/>
        <w:right w:val="none" w:sz="0" w:space="0" w:color="auto"/>
      </w:divBdr>
    </w:div>
    <w:div w:id="770783755">
      <w:bodyDiv w:val="1"/>
      <w:marLeft w:val="0"/>
      <w:marRight w:val="0"/>
      <w:marTop w:val="0"/>
      <w:marBottom w:val="0"/>
      <w:divBdr>
        <w:top w:val="none" w:sz="0" w:space="0" w:color="auto"/>
        <w:left w:val="none" w:sz="0" w:space="0" w:color="auto"/>
        <w:bottom w:val="none" w:sz="0" w:space="0" w:color="auto"/>
        <w:right w:val="none" w:sz="0" w:space="0" w:color="auto"/>
      </w:divBdr>
      <w:divsChild>
        <w:div w:id="1228297263">
          <w:marLeft w:val="0"/>
          <w:marRight w:val="0"/>
          <w:marTop w:val="0"/>
          <w:marBottom w:val="0"/>
          <w:divBdr>
            <w:top w:val="none" w:sz="0" w:space="0" w:color="auto"/>
            <w:left w:val="none" w:sz="0" w:space="0" w:color="auto"/>
            <w:bottom w:val="none" w:sz="0" w:space="0" w:color="auto"/>
            <w:right w:val="none" w:sz="0" w:space="0" w:color="auto"/>
          </w:divBdr>
        </w:div>
        <w:div w:id="631911115">
          <w:marLeft w:val="0"/>
          <w:marRight w:val="0"/>
          <w:marTop w:val="0"/>
          <w:marBottom w:val="0"/>
          <w:divBdr>
            <w:top w:val="none" w:sz="0" w:space="0" w:color="auto"/>
            <w:left w:val="none" w:sz="0" w:space="0" w:color="auto"/>
            <w:bottom w:val="none" w:sz="0" w:space="0" w:color="auto"/>
            <w:right w:val="none" w:sz="0" w:space="0" w:color="auto"/>
          </w:divBdr>
        </w:div>
      </w:divsChild>
    </w:div>
    <w:div w:id="897939334">
      <w:bodyDiv w:val="1"/>
      <w:marLeft w:val="0"/>
      <w:marRight w:val="0"/>
      <w:marTop w:val="0"/>
      <w:marBottom w:val="0"/>
      <w:divBdr>
        <w:top w:val="none" w:sz="0" w:space="0" w:color="auto"/>
        <w:left w:val="none" w:sz="0" w:space="0" w:color="auto"/>
        <w:bottom w:val="none" w:sz="0" w:space="0" w:color="auto"/>
        <w:right w:val="none" w:sz="0" w:space="0" w:color="auto"/>
      </w:divBdr>
    </w:div>
    <w:div w:id="905530931">
      <w:bodyDiv w:val="1"/>
      <w:marLeft w:val="0"/>
      <w:marRight w:val="0"/>
      <w:marTop w:val="0"/>
      <w:marBottom w:val="0"/>
      <w:divBdr>
        <w:top w:val="none" w:sz="0" w:space="0" w:color="auto"/>
        <w:left w:val="none" w:sz="0" w:space="0" w:color="auto"/>
        <w:bottom w:val="none" w:sz="0" w:space="0" w:color="auto"/>
        <w:right w:val="none" w:sz="0" w:space="0" w:color="auto"/>
      </w:divBdr>
      <w:divsChild>
        <w:div w:id="2070809781">
          <w:marLeft w:val="0"/>
          <w:marRight w:val="0"/>
          <w:marTop w:val="72"/>
          <w:marBottom w:val="0"/>
          <w:divBdr>
            <w:top w:val="none" w:sz="0" w:space="0" w:color="auto"/>
            <w:left w:val="none" w:sz="0" w:space="0" w:color="auto"/>
            <w:bottom w:val="none" w:sz="0" w:space="0" w:color="auto"/>
            <w:right w:val="none" w:sz="0" w:space="0" w:color="auto"/>
          </w:divBdr>
          <w:divsChild>
            <w:div w:id="865561608">
              <w:marLeft w:val="0"/>
              <w:marRight w:val="0"/>
              <w:marTop w:val="0"/>
              <w:marBottom w:val="0"/>
              <w:divBdr>
                <w:top w:val="none" w:sz="0" w:space="0" w:color="auto"/>
                <w:left w:val="none" w:sz="0" w:space="0" w:color="auto"/>
                <w:bottom w:val="none" w:sz="0" w:space="0" w:color="auto"/>
                <w:right w:val="none" w:sz="0" w:space="0" w:color="auto"/>
              </w:divBdr>
            </w:div>
            <w:div w:id="406849947">
              <w:marLeft w:val="0"/>
              <w:marRight w:val="0"/>
              <w:marTop w:val="0"/>
              <w:marBottom w:val="0"/>
              <w:divBdr>
                <w:top w:val="none" w:sz="0" w:space="0" w:color="auto"/>
                <w:left w:val="none" w:sz="0" w:space="0" w:color="auto"/>
                <w:bottom w:val="none" w:sz="0" w:space="0" w:color="auto"/>
                <w:right w:val="none" w:sz="0" w:space="0" w:color="auto"/>
              </w:divBdr>
            </w:div>
            <w:div w:id="466557997">
              <w:marLeft w:val="0"/>
              <w:marRight w:val="0"/>
              <w:marTop w:val="0"/>
              <w:marBottom w:val="0"/>
              <w:divBdr>
                <w:top w:val="none" w:sz="0" w:space="0" w:color="auto"/>
                <w:left w:val="none" w:sz="0" w:space="0" w:color="auto"/>
                <w:bottom w:val="none" w:sz="0" w:space="0" w:color="auto"/>
                <w:right w:val="none" w:sz="0" w:space="0" w:color="auto"/>
              </w:divBdr>
            </w:div>
            <w:div w:id="1994984859">
              <w:marLeft w:val="0"/>
              <w:marRight w:val="0"/>
              <w:marTop w:val="0"/>
              <w:marBottom w:val="0"/>
              <w:divBdr>
                <w:top w:val="none" w:sz="0" w:space="0" w:color="auto"/>
                <w:left w:val="none" w:sz="0" w:space="0" w:color="auto"/>
                <w:bottom w:val="none" w:sz="0" w:space="0" w:color="auto"/>
                <w:right w:val="none" w:sz="0" w:space="0" w:color="auto"/>
              </w:divBdr>
            </w:div>
            <w:div w:id="2110927405">
              <w:marLeft w:val="0"/>
              <w:marRight w:val="0"/>
              <w:marTop w:val="0"/>
              <w:marBottom w:val="0"/>
              <w:divBdr>
                <w:top w:val="none" w:sz="0" w:space="0" w:color="auto"/>
                <w:left w:val="none" w:sz="0" w:space="0" w:color="auto"/>
                <w:bottom w:val="none" w:sz="0" w:space="0" w:color="auto"/>
                <w:right w:val="none" w:sz="0" w:space="0" w:color="auto"/>
              </w:divBdr>
            </w:div>
            <w:div w:id="2078897220">
              <w:marLeft w:val="0"/>
              <w:marRight w:val="0"/>
              <w:marTop w:val="0"/>
              <w:marBottom w:val="0"/>
              <w:divBdr>
                <w:top w:val="none" w:sz="0" w:space="0" w:color="auto"/>
                <w:left w:val="none" w:sz="0" w:space="0" w:color="auto"/>
                <w:bottom w:val="none" w:sz="0" w:space="0" w:color="auto"/>
                <w:right w:val="none" w:sz="0" w:space="0" w:color="auto"/>
              </w:divBdr>
            </w:div>
            <w:div w:id="1865745002">
              <w:marLeft w:val="0"/>
              <w:marRight w:val="0"/>
              <w:marTop w:val="0"/>
              <w:marBottom w:val="0"/>
              <w:divBdr>
                <w:top w:val="none" w:sz="0" w:space="0" w:color="auto"/>
                <w:left w:val="none" w:sz="0" w:space="0" w:color="auto"/>
                <w:bottom w:val="none" w:sz="0" w:space="0" w:color="auto"/>
                <w:right w:val="none" w:sz="0" w:space="0" w:color="auto"/>
              </w:divBdr>
            </w:div>
            <w:div w:id="721632692">
              <w:marLeft w:val="0"/>
              <w:marRight w:val="0"/>
              <w:marTop w:val="0"/>
              <w:marBottom w:val="0"/>
              <w:divBdr>
                <w:top w:val="none" w:sz="0" w:space="0" w:color="auto"/>
                <w:left w:val="none" w:sz="0" w:space="0" w:color="auto"/>
                <w:bottom w:val="none" w:sz="0" w:space="0" w:color="auto"/>
                <w:right w:val="none" w:sz="0" w:space="0" w:color="auto"/>
              </w:divBdr>
            </w:div>
            <w:div w:id="879392067">
              <w:marLeft w:val="0"/>
              <w:marRight w:val="0"/>
              <w:marTop w:val="0"/>
              <w:marBottom w:val="0"/>
              <w:divBdr>
                <w:top w:val="none" w:sz="0" w:space="0" w:color="auto"/>
                <w:left w:val="none" w:sz="0" w:space="0" w:color="auto"/>
                <w:bottom w:val="none" w:sz="0" w:space="0" w:color="auto"/>
                <w:right w:val="none" w:sz="0" w:space="0" w:color="auto"/>
              </w:divBdr>
            </w:div>
            <w:div w:id="1208176696">
              <w:marLeft w:val="0"/>
              <w:marRight w:val="0"/>
              <w:marTop w:val="0"/>
              <w:marBottom w:val="0"/>
              <w:divBdr>
                <w:top w:val="none" w:sz="0" w:space="0" w:color="auto"/>
                <w:left w:val="none" w:sz="0" w:space="0" w:color="auto"/>
                <w:bottom w:val="none" w:sz="0" w:space="0" w:color="auto"/>
                <w:right w:val="none" w:sz="0" w:space="0" w:color="auto"/>
              </w:divBdr>
            </w:div>
            <w:div w:id="209004013">
              <w:marLeft w:val="0"/>
              <w:marRight w:val="0"/>
              <w:marTop w:val="0"/>
              <w:marBottom w:val="0"/>
              <w:divBdr>
                <w:top w:val="none" w:sz="0" w:space="0" w:color="auto"/>
                <w:left w:val="none" w:sz="0" w:space="0" w:color="auto"/>
                <w:bottom w:val="none" w:sz="0" w:space="0" w:color="auto"/>
                <w:right w:val="none" w:sz="0" w:space="0" w:color="auto"/>
              </w:divBdr>
            </w:div>
          </w:divsChild>
        </w:div>
        <w:div w:id="52050794">
          <w:marLeft w:val="0"/>
          <w:marRight w:val="0"/>
          <w:marTop w:val="72"/>
          <w:marBottom w:val="0"/>
          <w:divBdr>
            <w:top w:val="none" w:sz="0" w:space="0" w:color="auto"/>
            <w:left w:val="none" w:sz="0" w:space="0" w:color="auto"/>
            <w:bottom w:val="none" w:sz="0" w:space="0" w:color="auto"/>
            <w:right w:val="none" w:sz="0" w:space="0" w:color="auto"/>
          </w:divBdr>
        </w:div>
        <w:div w:id="1768034408">
          <w:marLeft w:val="0"/>
          <w:marRight w:val="0"/>
          <w:marTop w:val="72"/>
          <w:marBottom w:val="0"/>
          <w:divBdr>
            <w:top w:val="none" w:sz="0" w:space="0" w:color="auto"/>
            <w:left w:val="none" w:sz="0" w:space="0" w:color="auto"/>
            <w:bottom w:val="none" w:sz="0" w:space="0" w:color="auto"/>
            <w:right w:val="none" w:sz="0" w:space="0" w:color="auto"/>
          </w:divBdr>
        </w:div>
        <w:div w:id="1655141696">
          <w:marLeft w:val="0"/>
          <w:marRight w:val="0"/>
          <w:marTop w:val="72"/>
          <w:marBottom w:val="0"/>
          <w:divBdr>
            <w:top w:val="none" w:sz="0" w:space="0" w:color="auto"/>
            <w:left w:val="none" w:sz="0" w:space="0" w:color="auto"/>
            <w:bottom w:val="none" w:sz="0" w:space="0" w:color="auto"/>
            <w:right w:val="none" w:sz="0" w:space="0" w:color="auto"/>
          </w:divBdr>
        </w:div>
        <w:div w:id="1304232478">
          <w:marLeft w:val="0"/>
          <w:marRight w:val="0"/>
          <w:marTop w:val="72"/>
          <w:marBottom w:val="0"/>
          <w:divBdr>
            <w:top w:val="none" w:sz="0" w:space="0" w:color="auto"/>
            <w:left w:val="none" w:sz="0" w:space="0" w:color="auto"/>
            <w:bottom w:val="none" w:sz="0" w:space="0" w:color="auto"/>
            <w:right w:val="none" w:sz="0" w:space="0" w:color="auto"/>
          </w:divBdr>
        </w:div>
      </w:divsChild>
    </w:div>
    <w:div w:id="1298993731">
      <w:bodyDiv w:val="1"/>
      <w:marLeft w:val="0"/>
      <w:marRight w:val="0"/>
      <w:marTop w:val="0"/>
      <w:marBottom w:val="0"/>
      <w:divBdr>
        <w:top w:val="none" w:sz="0" w:space="0" w:color="auto"/>
        <w:left w:val="none" w:sz="0" w:space="0" w:color="auto"/>
        <w:bottom w:val="none" w:sz="0" w:space="0" w:color="auto"/>
        <w:right w:val="none" w:sz="0" w:space="0" w:color="auto"/>
      </w:divBdr>
      <w:divsChild>
        <w:div w:id="1855000175">
          <w:marLeft w:val="0"/>
          <w:marRight w:val="0"/>
          <w:marTop w:val="72"/>
          <w:marBottom w:val="0"/>
          <w:divBdr>
            <w:top w:val="none" w:sz="0" w:space="0" w:color="auto"/>
            <w:left w:val="none" w:sz="0" w:space="0" w:color="auto"/>
            <w:bottom w:val="none" w:sz="0" w:space="0" w:color="auto"/>
            <w:right w:val="none" w:sz="0" w:space="0" w:color="auto"/>
          </w:divBdr>
        </w:div>
      </w:divsChild>
    </w:div>
    <w:div w:id="1307782607">
      <w:bodyDiv w:val="1"/>
      <w:marLeft w:val="0"/>
      <w:marRight w:val="0"/>
      <w:marTop w:val="0"/>
      <w:marBottom w:val="0"/>
      <w:divBdr>
        <w:top w:val="none" w:sz="0" w:space="0" w:color="auto"/>
        <w:left w:val="none" w:sz="0" w:space="0" w:color="auto"/>
        <w:bottom w:val="none" w:sz="0" w:space="0" w:color="auto"/>
        <w:right w:val="none" w:sz="0" w:space="0" w:color="auto"/>
      </w:divBdr>
      <w:divsChild>
        <w:div w:id="624771023">
          <w:marLeft w:val="0"/>
          <w:marRight w:val="0"/>
          <w:marTop w:val="72"/>
          <w:marBottom w:val="0"/>
          <w:divBdr>
            <w:top w:val="none" w:sz="0" w:space="0" w:color="auto"/>
            <w:left w:val="none" w:sz="0" w:space="0" w:color="auto"/>
            <w:bottom w:val="none" w:sz="0" w:space="0" w:color="auto"/>
            <w:right w:val="none" w:sz="0" w:space="0" w:color="auto"/>
          </w:divBdr>
        </w:div>
        <w:div w:id="289674218">
          <w:marLeft w:val="0"/>
          <w:marRight w:val="0"/>
          <w:marTop w:val="72"/>
          <w:marBottom w:val="0"/>
          <w:divBdr>
            <w:top w:val="none" w:sz="0" w:space="0" w:color="auto"/>
            <w:left w:val="none" w:sz="0" w:space="0" w:color="auto"/>
            <w:bottom w:val="none" w:sz="0" w:space="0" w:color="auto"/>
            <w:right w:val="none" w:sz="0" w:space="0" w:color="auto"/>
          </w:divBdr>
        </w:div>
        <w:div w:id="1997222364">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2D294-3693-490F-A322-08401168C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777</Words>
  <Characters>4508</Characters>
  <Application>Microsoft Office Word</Application>
  <DocSecurity>0</DocSecurity>
  <Lines>37</Lines>
  <Paragraphs>10</Paragraphs>
  <ScaleCrop>false</ScaleCrop>
  <HeadingPairs>
    <vt:vector size="6" baseType="variant">
      <vt:variant>
        <vt:lpstr>Cím</vt:lpstr>
      </vt:variant>
      <vt:variant>
        <vt:i4>1</vt:i4>
      </vt:variant>
      <vt:variant>
        <vt:lpstr>Titlu</vt:lpstr>
      </vt:variant>
      <vt:variant>
        <vt:i4>1</vt:i4>
      </vt:variant>
      <vt:variant>
        <vt:lpstr>Title</vt:lpstr>
      </vt:variant>
      <vt:variant>
        <vt:i4>1</vt:i4>
      </vt:variant>
    </vt:vector>
  </HeadingPairs>
  <TitlesOfParts>
    <vt:vector size="3" baseType="lpstr">
      <vt:lpstr/>
      <vt:lpstr/>
      <vt:lpstr/>
    </vt:vector>
  </TitlesOfParts>
  <Company>CONSILIUL JUDETEAN HARGHITA</Company>
  <LinksUpToDate>false</LinksUpToDate>
  <CharactersWithSpaces>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Viragh Ferenc</dc:creator>
  <cp:lastModifiedBy>Munteanu Eva</cp:lastModifiedBy>
  <cp:revision>4</cp:revision>
  <cp:lastPrinted>2023-11-23T13:21:00Z</cp:lastPrinted>
  <dcterms:created xsi:type="dcterms:W3CDTF">2024-03-11T06:36:00Z</dcterms:created>
  <dcterms:modified xsi:type="dcterms:W3CDTF">2024-03-11T06:37:00Z</dcterms:modified>
</cp:coreProperties>
</file>